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9C1B" w14:textId="53DF910A" w:rsidR="00F070BC" w:rsidRPr="002E5AEC" w:rsidRDefault="00F070BC" w:rsidP="00F070BC">
      <w:pPr>
        <w:rPr>
          <w:rFonts w:asciiTheme="minorHAnsi" w:hAnsiTheme="minorHAnsi" w:cstheme="minorHAnsi"/>
          <w:b/>
        </w:rPr>
      </w:pPr>
      <w:r w:rsidRPr="002E5AEC">
        <w:rPr>
          <w:rFonts w:asciiTheme="minorHAnsi" w:hAnsiTheme="minorHAnsi" w:cstheme="minorHAnsi"/>
          <w:b/>
        </w:rPr>
        <w:t>Bloodborne Pathogens:</w:t>
      </w:r>
    </w:p>
    <w:p w14:paraId="77BF76BF" w14:textId="77777777" w:rsidR="00F070BC" w:rsidRPr="002E5AEC" w:rsidRDefault="00F070BC" w:rsidP="00F070BC">
      <w:pPr>
        <w:rPr>
          <w:rFonts w:asciiTheme="minorHAnsi" w:hAnsiTheme="minorHAnsi" w:cstheme="minorHAnsi"/>
          <w:b/>
        </w:rPr>
      </w:pPr>
      <w:r w:rsidRPr="002E5AEC">
        <w:rPr>
          <w:rFonts w:asciiTheme="minorHAnsi" w:hAnsiTheme="minorHAnsi" w:cstheme="minorHAnsi"/>
          <w:b/>
        </w:rPr>
        <w:t>Exposure Plan for Designated First Aid Responders</w:t>
      </w:r>
    </w:p>
    <w:p w14:paraId="073B6D69"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OSHA Standard 29 CFR 1910.1030</w:t>
      </w:r>
    </w:p>
    <w:p w14:paraId="0DE0F78A" w14:textId="77777777" w:rsidR="00F070BC" w:rsidRPr="002E5AEC" w:rsidRDefault="00F070BC" w:rsidP="00F070BC">
      <w:pPr>
        <w:rPr>
          <w:rFonts w:asciiTheme="minorHAnsi" w:hAnsiTheme="minorHAnsi" w:cstheme="minorHAnsi"/>
        </w:rPr>
      </w:pPr>
    </w:p>
    <w:p w14:paraId="0A852AEC" w14:textId="77777777" w:rsidR="00F070BC" w:rsidRPr="002E5AEC" w:rsidRDefault="00F070BC" w:rsidP="00F070B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2E5AEC">
        <w:rPr>
          <w:rFonts w:asciiTheme="minorHAnsi" w:hAnsiTheme="minorHAnsi" w:cstheme="minorHAnsi"/>
          <w:b/>
        </w:rPr>
        <w:t>Purpose</w:t>
      </w:r>
      <w:proofErr w:type="gramStart"/>
      <w:r w:rsidRPr="002E5AEC">
        <w:rPr>
          <w:rFonts w:asciiTheme="minorHAnsi" w:hAnsiTheme="minorHAnsi" w:cstheme="minorHAnsi"/>
          <w:b/>
        </w:rPr>
        <w:t xml:space="preserve">:  </w:t>
      </w:r>
      <w:r w:rsidRPr="002E5AEC">
        <w:rPr>
          <w:rFonts w:asciiTheme="minorHAnsi" w:hAnsiTheme="minorHAnsi" w:cstheme="minorHAnsi"/>
        </w:rPr>
        <w:t>The</w:t>
      </w:r>
      <w:proofErr w:type="gramEnd"/>
      <w:r w:rsidRPr="002E5AEC">
        <w:rPr>
          <w:rFonts w:asciiTheme="minorHAnsi" w:hAnsiTheme="minorHAnsi" w:cstheme="minorHAnsi"/>
        </w:rPr>
        <w:t xml:space="preserve"> purpose of this plan is to reduce the occupational exposure to Hepatitis B Virus (HBV), Human Immunodeficiency Virus (HIV), and other bloodborne pathogens that a designated First Aid Responders may encounter.  The main way to achieve this is for responders to always assume blood or other body fluids are contaminated with the pathogens listed above and to use “universal precautions” when coming in contact with blood or body fluids during First Aid response or clean-up.</w:t>
      </w:r>
    </w:p>
    <w:p w14:paraId="31CC65A5" w14:textId="77777777" w:rsidR="00F070BC" w:rsidRPr="002E5AEC" w:rsidRDefault="00F070BC" w:rsidP="00F070BC">
      <w:pPr>
        <w:rPr>
          <w:rFonts w:asciiTheme="minorHAnsi" w:hAnsiTheme="minorHAnsi" w:cstheme="minorHAnsi"/>
          <w:b/>
        </w:rPr>
      </w:pPr>
    </w:p>
    <w:p w14:paraId="0964307B" w14:textId="77777777" w:rsidR="00F070BC" w:rsidRPr="002E5AEC" w:rsidRDefault="00F070BC" w:rsidP="00F070BC">
      <w:pPr>
        <w:pBdr>
          <w:top w:val="single" w:sz="4" w:space="1" w:color="auto"/>
          <w:left w:val="single" w:sz="4" w:space="4" w:color="auto"/>
          <w:bottom w:val="single" w:sz="4" w:space="1" w:color="auto"/>
          <w:right w:val="single" w:sz="4" w:space="4" w:color="auto"/>
        </w:pBdr>
        <w:shd w:val="clear" w:color="auto" w:fill="E7E6E6" w:themeFill="background2"/>
        <w:rPr>
          <w:rFonts w:asciiTheme="minorHAnsi" w:hAnsiTheme="minorHAnsi" w:cstheme="minorHAnsi"/>
        </w:rPr>
      </w:pPr>
      <w:r w:rsidRPr="002E5AEC">
        <w:rPr>
          <w:rFonts w:asciiTheme="minorHAnsi" w:hAnsiTheme="minorHAnsi" w:cstheme="minorHAnsi"/>
          <w:b/>
        </w:rPr>
        <w:t>SCOPE</w:t>
      </w:r>
    </w:p>
    <w:p w14:paraId="63A48160" w14:textId="77777777" w:rsidR="00F070BC" w:rsidRPr="002E5AEC" w:rsidRDefault="00F070BC" w:rsidP="00F070BC">
      <w:pPr>
        <w:rPr>
          <w:rFonts w:asciiTheme="minorHAnsi" w:hAnsiTheme="minorHAnsi" w:cstheme="minorHAnsi"/>
        </w:rPr>
      </w:pPr>
    </w:p>
    <w:p w14:paraId="39041D89"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 xml:space="preserve">This program is only relevant for those employees designated as First Aid Responders who have been specially trained.  While OSHA only requires the company to train those who may reasonably be expected to respond to a medical emergency involving blood or body fluids, it is important for all employees to understand the risks associated with contact with blood and body fluids.  A worker’s natural instinct may be to respond without adequate training when a co-worker </w:t>
      </w:r>
      <w:proofErr w:type="gramStart"/>
      <w:r w:rsidRPr="002E5AEC">
        <w:rPr>
          <w:rFonts w:asciiTheme="minorHAnsi" w:hAnsiTheme="minorHAnsi" w:cstheme="minorHAnsi"/>
        </w:rPr>
        <w:t>is in need of</w:t>
      </w:r>
      <w:proofErr w:type="gramEnd"/>
      <w:r w:rsidRPr="002E5AEC">
        <w:rPr>
          <w:rFonts w:asciiTheme="minorHAnsi" w:hAnsiTheme="minorHAnsi" w:cstheme="minorHAnsi"/>
        </w:rPr>
        <w:t xml:space="preserve"> attention, but they should resist that urge when trained responders are available.</w:t>
      </w:r>
    </w:p>
    <w:p w14:paraId="6DEDEC8E" w14:textId="77777777" w:rsidR="00F070BC" w:rsidRPr="002E5AEC" w:rsidRDefault="00F070BC" w:rsidP="00F070BC">
      <w:pPr>
        <w:rPr>
          <w:rFonts w:asciiTheme="minorHAnsi" w:hAnsiTheme="minorHAnsi" w:cstheme="minorHAnsi"/>
        </w:rPr>
      </w:pPr>
    </w:p>
    <w:p w14:paraId="5B98F0FB" w14:textId="77777777" w:rsidR="00F070BC" w:rsidRPr="002E5AEC" w:rsidRDefault="00F070BC" w:rsidP="00F070BC">
      <w:pPr>
        <w:pBdr>
          <w:top w:val="single" w:sz="4" w:space="1" w:color="auto"/>
          <w:left w:val="single" w:sz="4" w:space="4" w:color="auto"/>
          <w:bottom w:val="single" w:sz="4" w:space="1" w:color="auto"/>
          <w:right w:val="single" w:sz="4" w:space="4" w:color="auto"/>
        </w:pBdr>
        <w:shd w:val="clear" w:color="auto" w:fill="E7E6E6" w:themeFill="background2"/>
        <w:rPr>
          <w:rFonts w:asciiTheme="minorHAnsi" w:hAnsiTheme="minorHAnsi" w:cstheme="minorHAnsi"/>
        </w:rPr>
      </w:pPr>
      <w:r w:rsidRPr="002E5AEC">
        <w:rPr>
          <w:rFonts w:asciiTheme="minorHAnsi" w:hAnsiTheme="minorHAnsi" w:cstheme="minorHAnsi"/>
          <w:b/>
        </w:rPr>
        <w:t>DEFINITION</w:t>
      </w:r>
    </w:p>
    <w:p w14:paraId="1561AE85" w14:textId="77777777" w:rsidR="00F070BC" w:rsidRPr="002E5AEC" w:rsidRDefault="00F070BC" w:rsidP="00F070BC">
      <w:pPr>
        <w:rPr>
          <w:rFonts w:asciiTheme="minorHAnsi" w:hAnsiTheme="minorHAnsi" w:cstheme="minorHAnsi"/>
          <w:b/>
        </w:rPr>
      </w:pPr>
    </w:p>
    <w:p w14:paraId="5F70D5EB"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 xml:space="preserve">A </w:t>
      </w:r>
      <w:r w:rsidRPr="002E5AEC">
        <w:rPr>
          <w:rFonts w:asciiTheme="minorHAnsi" w:hAnsiTheme="minorHAnsi" w:cstheme="minorHAnsi"/>
          <w:b/>
        </w:rPr>
        <w:t>Designated First Aid Responder</w:t>
      </w:r>
      <w:r w:rsidRPr="002E5AEC">
        <w:rPr>
          <w:rFonts w:asciiTheme="minorHAnsi" w:hAnsiTheme="minorHAnsi" w:cstheme="minorHAnsi"/>
        </w:rPr>
        <w:t xml:space="preserve"> is an employee who is responsible for rendering First Aid or medical assistance as an additional part of their job duties and has been certified to do so. First Aid is not their sole duty.  </w:t>
      </w:r>
    </w:p>
    <w:p w14:paraId="06CB7BA8" w14:textId="77777777" w:rsidR="00F070BC" w:rsidRPr="002E5AEC" w:rsidRDefault="00F070BC" w:rsidP="00F070BC">
      <w:pPr>
        <w:rPr>
          <w:rFonts w:asciiTheme="minorHAnsi" w:hAnsiTheme="minorHAnsi" w:cstheme="minorHAnsi"/>
        </w:rPr>
      </w:pPr>
    </w:p>
    <w:p w14:paraId="475382FE" w14:textId="77777777" w:rsidR="00F070BC" w:rsidRPr="002E5AEC" w:rsidRDefault="00F070BC" w:rsidP="00F070BC">
      <w:pPr>
        <w:pBdr>
          <w:top w:val="single" w:sz="4" w:space="1" w:color="auto"/>
          <w:left w:val="single" w:sz="4" w:space="4" w:color="auto"/>
          <w:bottom w:val="single" w:sz="4" w:space="1" w:color="auto"/>
          <w:right w:val="single" w:sz="4" w:space="4" w:color="auto"/>
        </w:pBdr>
        <w:shd w:val="clear" w:color="auto" w:fill="E7E6E6" w:themeFill="background2"/>
        <w:rPr>
          <w:rFonts w:asciiTheme="minorHAnsi" w:hAnsiTheme="minorHAnsi" w:cstheme="minorHAnsi"/>
        </w:rPr>
      </w:pPr>
      <w:r w:rsidRPr="002E5AEC">
        <w:rPr>
          <w:rFonts w:asciiTheme="minorHAnsi" w:hAnsiTheme="minorHAnsi" w:cstheme="minorHAnsi"/>
          <w:b/>
        </w:rPr>
        <w:t>DESIGNATED FIRE AID RESPONDERS</w:t>
      </w:r>
    </w:p>
    <w:p w14:paraId="69D5357E" w14:textId="77777777" w:rsidR="00F070BC" w:rsidRPr="002E5AEC" w:rsidRDefault="00F070BC" w:rsidP="00F070BC">
      <w:pPr>
        <w:rPr>
          <w:rFonts w:asciiTheme="minorHAnsi" w:hAnsiTheme="minorHAnsi" w:cstheme="minorHAnsi"/>
        </w:rPr>
      </w:pPr>
    </w:p>
    <w:p w14:paraId="33722034" w14:textId="14946ECF" w:rsidR="00F070BC" w:rsidRPr="002E5AEC" w:rsidRDefault="00F070BC" w:rsidP="00F070BC">
      <w:pPr>
        <w:rPr>
          <w:rFonts w:asciiTheme="minorHAnsi" w:hAnsiTheme="minorHAnsi" w:cstheme="minorHAnsi"/>
        </w:rPr>
      </w:pPr>
      <w:r w:rsidRPr="002E5AEC">
        <w:rPr>
          <w:rFonts w:asciiTheme="minorHAnsi" w:hAnsiTheme="minorHAnsi" w:cstheme="minorHAnsi"/>
        </w:rPr>
        <w:t xml:space="preserve">The following employees of </w:t>
      </w:r>
      <w:proofErr w:type="spellStart"/>
      <w:r w:rsidR="00CF0DE7" w:rsidRPr="002E5AEC">
        <w:rPr>
          <w:rFonts w:asciiTheme="minorHAnsi" w:hAnsiTheme="minorHAnsi" w:cstheme="minorHAnsi"/>
        </w:rPr>
        <w:t>Greenmaker</w:t>
      </w:r>
      <w:proofErr w:type="spellEnd"/>
      <w:r w:rsidRPr="002E5AEC">
        <w:rPr>
          <w:rFonts w:asciiTheme="minorHAnsi" w:hAnsiTheme="minorHAnsi" w:cstheme="minorHAnsi"/>
        </w:rPr>
        <w:t xml:space="preserve"> have been designated and trained as First Aid Responders and will carry their Red Cross training card at all times.</w:t>
      </w:r>
    </w:p>
    <w:p w14:paraId="3C4A4747" w14:textId="77777777" w:rsidR="00F070BC" w:rsidRPr="002E5AEC" w:rsidRDefault="00F070BC" w:rsidP="00F070BC">
      <w:pPr>
        <w:rPr>
          <w:rFonts w:asciiTheme="minorHAnsi" w:hAnsiTheme="minorHAnsi" w:cstheme="minorHAnsi"/>
        </w:rPr>
      </w:pPr>
    </w:p>
    <w:p w14:paraId="089D4736"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Thomas O’Neil - MA</w:t>
      </w:r>
    </w:p>
    <w:p w14:paraId="14C1A2FC"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Michael Durkee - MA</w:t>
      </w:r>
    </w:p>
    <w:p w14:paraId="63965225"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Jason Heath – MA</w:t>
      </w:r>
    </w:p>
    <w:p w14:paraId="18DA42EA"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Justin Stiefel- PA</w:t>
      </w:r>
    </w:p>
    <w:p w14:paraId="0845CCF3" w14:textId="77777777" w:rsidR="00F070BC" w:rsidRPr="002E5AEC" w:rsidRDefault="00F070BC" w:rsidP="00F070BC">
      <w:pPr>
        <w:rPr>
          <w:rFonts w:asciiTheme="minorHAnsi" w:hAnsiTheme="minorHAnsi" w:cstheme="minorHAnsi"/>
        </w:rPr>
      </w:pPr>
    </w:p>
    <w:p w14:paraId="78D433C1" w14:textId="77777777" w:rsidR="00F070BC" w:rsidRPr="002E5AEC" w:rsidRDefault="00F070BC" w:rsidP="00F070BC">
      <w:pPr>
        <w:pBdr>
          <w:top w:val="single" w:sz="4" w:space="1" w:color="auto"/>
          <w:left w:val="single" w:sz="4" w:space="4" w:color="auto"/>
          <w:bottom w:val="single" w:sz="4" w:space="1" w:color="auto"/>
          <w:right w:val="single" w:sz="4" w:space="4" w:color="auto"/>
        </w:pBdr>
        <w:shd w:val="clear" w:color="auto" w:fill="E7E6E6" w:themeFill="background2"/>
        <w:rPr>
          <w:rFonts w:asciiTheme="minorHAnsi" w:hAnsiTheme="minorHAnsi" w:cstheme="minorHAnsi"/>
        </w:rPr>
      </w:pPr>
      <w:r w:rsidRPr="002E5AEC">
        <w:rPr>
          <w:rFonts w:asciiTheme="minorHAnsi" w:hAnsiTheme="minorHAnsi" w:cstheme="minorHAnsi"/>
          <w:b/>
        </w:rPr>
        <w:t>COMPLIANCE METHODS: UNIVERSAL PRECAUTIONS</w:t>
      </w:r>
    </w:p>
    <w:p w14:paraId="7FD27D21" w14:textId="77777777" w:rsidR="00F070BC" w:rsidRPr="002E5AEC" w:rsidRDefault="00F070BC" w:rsidP="00F070BC">
      <w:pPr>
        <w:rPr>
          <w:rFonts w:asciiTheme="minorHAnsi" w:hAnsiTheme="minorHAnsi" w:cstheme="minorHAnsi"/>
        </w:rPr>
      </w:pPr>
    </w:p>
    <w:p w14:paraId="49174B4E"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 xml:space="preserve">In all cases of First Aid response, the responder will use </w:t>
      </w:r>
      <w:r w:rsidRPr="002E5AEC">
        <w:rPr>
          <w:rFonts w:asciiTheme="minorHAnsi" w:hAnsiTheme="minorHAnsi" w:cstheme="minorHAnsi"/>
          <w:b/>
        </w:rPr>
        <w:t>Universal Precautions</w:t>
      </w:r>
      <w:r w:rsidRPr="002E5AEC">
        <w:rPr>
          <w:rFonts w:asciiTheme="minorHAnsi" w:hAnsiTheme="minorHAnsi" w:cstheme="minorHAnsi"/>
        </w:rPr>
        <w:t>, defined below, in order to prevent contact with blood or other potentially infectious materials (OPIM).  With Universal Precautions, responders will treat all persons that are given First Aid as if they are infected regardless of the perceived status of the employee.</w:t>
      </w:r>
    </w:p>
    <w:p w14:paraId="1DB0D3F8" w14:textId="77777777" w:rsidR="00F070BC" w:rsidRPr="002E5AEC" w:rsidRDefault="00F070BC" w:rsidP="00F070BC">
      <w:pPr>
        <w:rPr>
          <w:rFonts w:asciiTheme="minorHAnsi" w:hAnsiTheme="minorHAnsi" w:cstheme="minorHAnsi"/>
        </w:rPr>
      </w:pPr>
    </w:p>
    <w:p w14:paraId="23C08266" w14:textId="77777777" w:rsidR="00F070BC" w:rsidRPr="002E5AEC" w:rsidRDefault="00F070BC" w:rsidP="00F070BC">
      <w:pPr>
        <w:pBdr>
          <w:top w:val="single" w:sz="4" w:space="1" w:color="auto"/>
          <w:left w:val="single" w:sz="4" w:space="4" w:color="auto"/>
          <w:bottom w:val="single" w:sz="4" w:space="1" w:color="auto"/>
          <w:right w:val="single" w:sz="4" w:space="4" w:color="auto"/>
        </w:pBdr>
        <w:shd w:val="clear" w:color="auto" w:fill="E7E6E6" w:themeFill="background2"/>
        <w:rPr>
          <w:rFonts w:asciiTheme="minorHAnsi" w:hAnsiTheme="minorHAnsi" w:cstheme="minorHAnsi"/>
        </w:rPr>
      </w:pPr>
      <w:r w:rsidRPr="002E5AEC">
        <w:rPr>
          <w:rFonts w:asciiTheme="minorHAnsi" w:hAnsiTheme="minorHAnsi" w:cstheme="minorHAnsi"/>
          <w:b/>
        </w:rPr>
        <w:t xml:space="preserve">COMPLIANCE METHODS: ENGINEERING AND WORK PRACTICE CONTROLS </w:t>
      </w:r>
    </w:p>
    <w:p w14:paraId="2B574A77" w14:textId="77777777" w:rsidR="00F070BC" w:rsidRPr="002E5AEC" w:rsidRDefault="00F070BC" w:rsidP="00F070BC">
      <w:pPr>
        <w:rPr>
          <w:rFonts w:asciiTheme="minorHAnsi" w:hAnsiTheme="minorHAnsi" w:cstheme="minorHAnsi"/>
        </w:rPr>
      </w:pPr>
    </w:p>
    <w:p w14:paraId="4ED06EAD" w14:textId="6DE4F145" w:rsidR="00F070BC" w:rsidRPr="002E5AEC" w:rsidRDefault="00F070BC" w:rsidP="00F070BC">
      <w:pPr>
        <w:rPr>
          <w:rFonts w:asciiTheme="minorHAnsi" w:hAnsiTheme="minorHAnsi" w:cstheme="minorHAnsi"/>
        </w:rPr>
      </w:pPr>
      <w:r w:rsidRPr="002E5AEC">
        <w:rPr>
          <w:rFonts w:asciiTheme="minorHAnsi" w:hAnsiTheme="minorHAnsi" w:cstheme="minorHAnsi"/>
        </w:rPr>
        <w:t>Engineering controls (controls that isolate or remove the bloodborne pathogen hazard from the workplace</w:t>
      </w:r>
      <w:proofErr w:type="gramStart"/>
      <w:r w:rsidRPr="002E5AEC">
        <w:rPr>
          <w:rFonts w:asciiTheme="minorHAnsi" w:hAnsiTheme="minorHAnsi" w:cstheme="minorHAnsi"/>
        </w:rPr>
        <w:t>)</w:t>
      </w:r>
      <w:proofErr w:type="gramEnd"/>
      <w:r w:rsidRPr="002E5AEC">
        <w:rPr>
          <w:rFonts w:asciiTheme="minorHAnsi" w:hAnsiTheme="minorHAnsi" w:cstheme="minorHAnsi"/>
        </w:rPr>
        <w:t xml:space="preserve"> and work practice controls will be utilized to eliminate or minimize exposure to designated First Aid Responders throughout </w:t>
      </w:r>
      <w:proofErr w:type="spellStart"/>
      <w:r w:rsidR="00CF0DE7" w:rsidRPr="002E5AEC">
        <w:rPr>
          <w:rFonts w:asciiTheme="minorHAnsi" w:hAnsiTheme="minorHAnsi" w:cstheme="minorHAnsi"/>
        </w:rPr>
        <w:t>Greenmaker</w:t>
      </w:r>
      <w:proofErr w:type="spellEnd"/>
      <w:r w:rsidRPr="002E5AEC">
        <w:rPr>
          <w:rFonts w:asciiTheme="minorHAnsi" w:hAnsiTheme="minorHAnsi" w:cstheme="minorHAnsi"/>
        </w:rPr>
        <w:t xml:space="preserve"> operations.  When occupational exposure to pathogens may occur despite these controls, personal protective equipment will be used.</w:t>
      </w:r>
    </w:p>
    <w:p w14:paraId="2D32CC93" w14:textId="77777777" w:rsidR="00F070BC" w:rsidRPr="002E5AEC" w:rsidRDefault="00F070BC" w:rsidP="00F070BC">
      <w:pPr>
        <w:rPr>
          <w:rFonts w:asciiTheme="minorHAnsi" w:hAnsiTheme="minorHAnsi" w:cstheme="minorHAnsi"/>
        </w:rPr>
      </w:pPr>
    </w:p>
    <w:p w14:paraId="10DEE232" w14:textId="77777777" w:rsidR="00F070BC" w:rsidRPr="002E5AEC" w:rsidRDefault="00F070BC" w:rsidP="00F070BC">
      <w:pPr>
        <w:rPr>
          <w:rFonts w:asciiTheme="minorHAnsi" w:hAnsiTheme="minorHAnsi" w:cstheme="minorHAnsi"/>
        </w:rPr>
      </w:pPr>
    </w:p>
    <w:p w14:paraId="519853E2" w14:textId="77777777" w:rsidR="00F070BC" w:rsidRPr="002E5AEC" w:rsidRDefault="00F070BC" w:rsidP="00F070BC">
      <w:pPr>
        <w:rPr>
          <w:rFonts w:asciiTheme="minorHAnsi" w:hAnsiTheme="minorHAnsi" w:cstheme="minorHAnsi"/>
        </w:rPr>
      </w:pPr>
    </w:p>
    <w:p w14:paraId="49BF5600" w14:textId="77777777" w:rsidR="00CF0DE7" w:rsidRPr="002E5AEC" w:rsidRDefault="00CF0DE7" w:rsidP="00F070BC">
      <w:pPr>
        <w:rPr>
          <w:rFonts w:asciiTheme="minorHAnsi" w:hAnsiTheme="minorHAnsi" w:cstheme="minorHAnsi"/>
        </w:rPr>
      </w:pPr>
    </w:p>
    <w:p w14:paraId="28AFBCD5" w14:textId="77777777" w:rsidR="00CF0DE7" w:rsidRPr="002E5AEC" w:rsidRDefault="00CF0DE7" w:rsidP="00F070BC">
      <w:pPr>
        <w:rPr>
          <w:rFonts w:asciiTheme="minorHAnsi" w:hAnsiTheme="minorHAnsi" w:cstheme="minorHAnsi"/>
        </w:rPr>
      </w:pPr>
    </w:p>
    <w:p w14:paraId="5BD6D606"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lastRenderedPageBreak/>
        <w:t xml:space="preserve">The following </w:t>
      </w:r>
      <w:r w:rsidRPr="002E5AEC">
        <w:rPr>
          <w:rFonts w:asciiTheme="minorHAnsi" w:hAnsiTheme="minorHAnsi" w:cstheme="minorHAnsi"/>
          <w:u w:val="single"/>
        </w:rPr>
        <w:t>engineering controls</w:t>
      </w:r>
      <w:r w:rsidRPr="002E5AEC">
        <w:rPr>
          <w:rFonts w:asciiTheme="minorHAnsi" w:hAnsiTheme="minorHAnsi" w:cstheme="minorHAnsi"/>
        </w:rPr>
        <w:t xml:space="preserve"> will be utilized:</w:t>
      </w:r>
    </w:p>
    <w:p w14:paraId="5BDD849C"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 xml:space="preserve">Broken glassware or other sharp contaminated objects shall not be picked up by hand.  A </w:t>
      </w:r>
      <w:proofErr w:type="gramStart"/>
      <w:r w:rsidRPr="002E5AEC">
        <w:rPr>
          <w:rFonts w:asciiTheme="minorHAnsi" w:hAnsiTheme="minorHAnsi" w:cstheme="minorHAnsi"/>
        </w:rPr>
        <w:t>dust pan</w:t>
      </w:r>
      <w:proofErr w:type="gramEnd"/>
      <w:r w:rsidRPr="002E5AEC">
        <w:rPr>
          <w:rFonts w:asciiTheme="minorHAnsi" w:hAnsiTheme="minorHAnsi" w:cstheme="minorHAnsi"/>
        </w:rPr>
        <w:t xml:space="preserve"> and broom, or forceps or other tools shall be used.</w:t>
      </w:r>
    </w:p>
    <w:p w14:paraId="5C354C1B" w14:textId="77777777" w:rsidR="00F070BC" w:rsidRPr="002E5AEC" w:rsidRDefault="00F070BC" w:rsidP="00F070BC">
      <w:pPr>
        <w:rPr>
          <w:rFonts w:asciiTheme="minorHAnsi" w:hAnsiTheme="minorHAnsi" w:cstheme="minorHAnsi"/>
        </w:rPr>
      </w:pPr>
    </w:p>
    <w:p w14:paraId="03B5962F"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 xml:space="preserve">The following </w:t>
      </w:r>
      <w:proofErr w:type="gramStart"/>
      <w:r w:rsidRPr="002E5AEC">
        <w:rPr>
          <w:rFonts w:asciiTheme="minorHAnsi" w:hAnsiTheme="minorHAnsi" w:cstheme="minorHAnsi"/>
          <w:u w:val="single"/>
        </w:rPr>
        <w:t>work place</w:t>
      </w:r>
      <w:proofErr w:type="gramEnd"/>
      <w:r w:rsidRPr="002E5AEC">
        <w:rPr>
          <w:rFonts w:asciiTheme="minorHAnsi" w:hAnsiTheme="minorHAnsi" w:cstheme="minorHAnsi"/>
          <w:u w:val="single"/>
        </w:rPr>
        <w:t xml:space="preserve"> controls</w:t>
      </w:r>
      <w:r w:rsidRPr="002E5AEC">
        <w:rPr>
          <w:rFonts w:asciiTheme="minorHAnsi" w:hAnsiTheme="minorHAnsi" w:cstheme="minorHAnsi"/>
        </w:rPr>
        <w:t xml:space="preserve"> will be followed:</w:t>
      </w:r>
    </w:p>
    <w:p w14:paraId="684F2B8A"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Washing with soap and water immediately after skin contact with blood or OPIM.</w:t>
      </w:r>
    </w:p>
    <w:p w14:paraId="40463C40"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Flushing of mucous membranes with water immediately or as soon as feasible after contact with blood or OPIM.</w:t>
      </w:r>
    </w:p>
    <w:p w14:paraId="61824B66"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No eating, drinking or smoking while administering First Aid or in areas where blood or OPIM are present.</w:t>
      </w:r>
    </w:p>
    <w:p w14:paraId="5E937453"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Equipment which may be contaminated with blood or OPIM shall be decontaminated unless it can be demonstrated that the decontamination of such equipment is not feasible.</w:t>
      </w:r>
    </w:p>
    <w:p w14:paraId="59E2800C"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Clothing contaminated with blood or OPIM shall be removed as soon as feasible and placed in a red “BIOHAZARD” bag.</w:t>
      </w:r>
    </w:p>
    <w:p w14:paraId="61573BC7"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 xml:space="preserve">Contaminated </w:t>
      </w:r>
      <w:proofErr w:type="gramStart"/>
      <w:r w:rsidRPr="002E5AEC">
        <w:rPr>
          <w:rFonts w:asciiTheme="minorHAnsi" w:hAnsiTheme="minorHAnsi" w:cstheme="minorHAnsi"/>
        </w:rPr>
        <w:t>sharps</w:t>
      </w:r>
      <w:proofErr w:type="gramEnd"/>
      <w:r w:rsidRPr="002E5AEC">
        <w:rPr>
          <w:rFonts w:asciiTheme="minorHAnsi" w:hAnsiTheme="minorHAnsi" w:cstheme="minorHAnsi"/>
        </w:rPr>
        <w:t xml:space="preserve"> (glass, etc.) shall be placed in a puncture-resistant biohazard bag.</w:t>
      </w:r>
    </w:p>
    <w:p w14:paraId="6A9D1EF3" w14:textId="77777777" w:rsidR="00F070BC" w:rsidRPr="002E5AEC" w:rsidRDefault="00F070BC" w:rsidP="00F070BC">
      <w:pPr>
        <w:rPr>
          <w:rFonts w:asciiTheme="minorHAnsi" w:hAnsiTheme="minorHAnsi" w:cstheme="minorHAnsi"/>
        </w:rPr>
      </w:pPr>
    </w:p>
    <w:p w14:paraId="28B9526E" w14:textId="77777777" w:rsidR="00F070BC" w:rsidRPr="002E5AEC" w:rsidRDefault="00F070BC" w:rsidP="00F070BC">
      <w:pPr>
        <w:pBdr>
          <w:top w:val="single" w:sz="4" w:space="1" w:color="auto"/>
          <w:left w:val="single" w:sz="4" w:space="4" w:color="auto"/>
          <w:bottom w:val="single" w:sz="4" w:space="1" w:color="auto"/>
          <w:right w:val="single" w:sz="4" w:space="4" w:color="auto"/>
        </w:pBdr>
        <w:shd w:val="clear" w:color="auto" w:fill="E7E6E6" w:themeFill="background2"/>
        <w:rPr>
          <w:rFonts w:asciiTheme="minorHAnsi" w:hAnsiTheme="minorHAnsi" w:cstheme="minorHAnsi"/>
        </w:rPr>
      </w:pPr>
      <w:r w:rsidRPr="002E5AEC">
        <w:rPr>
          <w:rFonts w:asciiTheme="minorHAnsi" w:hAnsiTheme="minorHAnsi" w:cstheme="minorHAnsi"/>
          <w:b/>
          <w:shd w:val="clear" w:color="auto" w:fill="E7E6E6" w:themeFill="background2"/>
        </w:rPr>
        <w:t>COMPLIANCE METHODS: PERSONAL PREOTECTIVE EQUIPMENT</w:t>
      </w:r>
    </w:p>
    <w:p w14:paraId="689C0CFE" w14:textId="77777777" w:rsidR="00F070BC" w:rsidRPr="002E5AEC" w:rsidRDefault="00F070BC" w:rsidP="00F070BC">
      <w:pPr>
        <w:rPr>
          <w:rFonts w:asciiTheme="minorHAnsi" w:hAnsiTheme="minorHAnsi" w:cstheme="minorHAnsi"/>
        </w:rPr>
      </w:pPr>
    </w:p>
    <w:p w14:paraId="45AB4D9B" w14:textId="04611CE4" w:rsidR="00F070BC" w:rsidRPr="002E5AEC" w:rsidRDefault="00F070BC" w:rsidP="00F070BC">
      <w:pPr>
        <w:rPr>
          <w:rFonts w:asciiTheme="minorHAnsi" w:hAnsiTheme="minorHAnsi" w:cstheme="minorHAnsi"/>
        </w:rPr>
      </w:pPr>
      <w:r w:rsidRPr="002E5AEC">
        <w:rPr>
          <w:rFonts w:asciiTheme="minorHAnsi" w:hAnsiTheme="minorHAnsi" w:cstheme="minorHAnsi"/>
        </w:rPr>
        <w:t xml:space="preserve">All </w:t>
      </w:r>
      <w:r w:rsidRPr="002E5AEC">
        <w:rPr>
          <w:rFonts w:asciiTheme="minorHAnsi" w:hAnsiTheme="minorHAnsi" w:cstheme="minorHAnsi"/>
          <w:u w:val="single"/>
        </w:rPr>
        <w:t>Personal Protective Equipment</w:t>
      </w:r>
      <w:r w:rsidRPr="002E5AEC">
        <w:rPr>
          <w:rFonts w:asciiTheme="minorHAnsi" w:hAnsiTheme="minorHAnsi" w:cstheme="minorHAnsi"/>
        </w:rPr>
        <w:t xml:space="preserve"> (PPE) provided to </w:t>
      </w:r>
      <w:proofErr w:type="spellStart"/>
      <w:r w:rsidR="00CF0DE7" w:rsidRPr="002E5AEC">
        <w:rPr>
          <w:rFonts w:asciiTheme="minorHAnsi" w:hAnsiTheme="minorHAnsi" w:cstheme="minorHAnsi"/>
        </w:rPr>
        <w:t>Greenmaker</w:t>
      </w:r>
      <w:proofErr w:type="spellEnd"/>
      <w:r w:rsidRPr="002E5AEC">
        <w:rPr>
          <w:rFonts w:asciiTheme="minorHAnsi" w:hAnsiTheme="minorHAnsi" w:cstheme="minorHAnsi"/>
        </w:rPr>
        <w:t xml:space="preserve"> employees will be provided without cost to the employee.</w:t>
      </w:r>
    </w:p>
    <w:p w14:paraId="57CD0B46" w14:textId="77777777" w:rsidR="00F070BC" w:rsidRPr="002E5AEC" w:rsidRDefault="00F070BC" w:rsidP="00F070BC">
      <w:pPr>
        <w:rPr>
          <w:rFonts w:asciiTheme="minorHAnsi" w:hAnsiTheme="minorHAnsi" w:cstheme="minorHAnsi"/>
        </w:rPr>
      </w:pPr>
    </w:p>
    <w:p w14:paraId="70365FB5"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PPE will be chosen based on anticipated exposure to blood or OPIM.</w:t>
      </w:r>
    </w:p>
    <w:p w14:paraId="71029671" w14:textId="77777777" w:rsidR="00F070BC" w:rsidRPr="002E5AEC" w:rsidRDefault="00F070BC" w:rsidP="00F070BC">
      <w:pPr>
        <w:rPr>
          <w:rFonts w:asciiTheme="minorHAnsi" w:hAnsiTheme="minorHAnsi" w:cstheme="minorHAnsi"/>
        </w:rPr>
      </w:pPr>
    </w:p>
    <w:p w14:paraId="0B525847"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 xml:space="preserve">Employees are responsible for having all </w:t>
      </w:r>
      <w:proofErr w:type="gramStart"/>
      <w:r w:rsidRPr="002E5AEC">
        <w:rPr>
          <w:rFonts w:asciiTheme="minorHAnsi" w:hAnsiTheme="minorHAnsi" w:cstheme="minorHAnsi"/>
        </w:rPr>
        <w:t>company</w:t>
      </w:r>
      <w:proofErr w:type="gramEnd"/>
      <w:r w:rsidRPr="002E5AEC">
        <w:rPr>
          <w:rFonts w:asciiTheme="minorHAnsi" w:hAnsiTheme="minorHAnsi" w:cstheme="minorHAnsi"/>
        </w:rPr>
        <w:t xml:space="preserve"> assigned PPE with them at all times and are responsible for the maintenance and cleaning of all assigned PPE.</w:t>
      </w:r>
    </w:p>
    <w:p w14:paraId="71114C92" w14:textId="77777777" w:rsidR="00F070BC" w:rsidRPr="002E5AEC" w:rsidRDefault="00F070BC" w:rsidP="00F070BC">
      <w:pPr>
        <w:rPr>
          <w:rFonts w:asciiTheme="minorHAnsi" w:hAnsiTheme="minorHAnsi" w:cstheme="minorHAnsi"/>
        </w:rPr>
      </w:pPr>
    </w:p>
    <w:p w14:paraId="3FB36065"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 xml:space="preserve">The following equipment will be provided </w:t>
      </w:r>
      <w:proofErr w:type="gramStart"/>
      <w:r w:rsidRPr="002E5AEC">
        <w:rPr>
          <w:rFonts w:asciiTheme="minorHAnsi" w:hAnsiTheme="minorHAnsi" w:cstheme="minorHAnsi"/>
        </w:rPr>
        <w:t>to</w:t>
      </w:r>
      <w:proofErr w:type="gramEnd"/>
      <w:r w:rsidRPr="002E5AEC">
        <w:rPr>
          <w:rFonts w:asciiTheme="minorHAnsi" w:hAnsiTheme="minorHAnsi" w:cstheme="minorHAnsi"/>
        </w:rPr>
        <w:t xml:space="preserve"> all designated First Aid responders:</w:t>
      </w:r>
    </w:p>
    <w:p w14:paraId="5F85D722"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Disposable gloves</w:t>
      </w:r>
    </w:p>
    <w:p w14:paraId="2C9B2864"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Protective eyewear</w:t>
      </w:r>
    </w:p>
    <w:p w14:paraId="57695387"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CPR shields</w:t>
      </w:r>
    </w:p>
    <w:p w14:paraId="7EB63BA7"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Fluid-resistant clothing (</w:t>
      </w:r>
      <w:proofErr w:type="spellStart"/>
      <w:r w:rsidRPr="002E5AEC">
        <w:rPr>
          <w:rFonts w:asciiTheme="minorHAnsi" w:hAnsiTheme="minorHAnsi" w:cstheme="minorHAnsi"/>
        </w:rPr>
        <w:t>tyvek</w:t>
      </w:r>
      <w:proofErr w:type="spellEnd"/>
      <w:r w:rsidRPr="002E5AEC">
        <w:rPr>
          <w:rFonts w:asciiTheme="minorHAnsi" w:hAnsiTheme="minorHAnsi" w:cstheme="minorHAnsi"/>
        </w:rPr>
        <w:t>)</w:t>
      </w:r>
    </w:p>
    <w:p w14:paraId="301B7F2A" w14:textId="77777777" w:rsidR="00F070BC" w:rsidRPr="002E5AEC" w:rsidRDefault="00F070BC" w:rsidP="00F070BC">
      <w:pPr>
        <w:rPr>
          <w:rFonts w:asciiTheme="minorHAnsi" w:hAnsiTheme="minorHAnsi" w:cstheme="minorHAnsi"/>
        </w:rPr>
      </w:pPr>
    </w:p>
    <w:p w14:paraId="29EA2DB9"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Contaminated PPE should be placed in red BIOHAZARD bags.</w:t>
      </w:r>
    </w:p>
    <w:p w14:paraId="17E8E648" w14:textId="77777777" w:rsidR="00F070BC" w:rsidRPr="002E5AEC" w:rsidRDefault="00F070BC" w:rsidP="00F070BC">
      <w:pPr>
        <w:rPr>
          <w:rFonts w:asciiTheme="minorHAnsi" w:hAnsiTheme="minorHAnsi" w:cstheme="minorHAnsi"/>
        </w:rPr>
      </w:pPr>
    </w:p>
    <w:p w14:paraId="5CD703FD" w14:textId="77777777" w:rsidR="00F070BC" w:rsidRPr="002E5AEC" w:rsidRDefault="00F070BC" w:rsidP="00F070BC">
      <w:pPr>
        <w:pBdr>
          <w:top w:val="single" w:sz="4" w:space="1" w:color="auto"/>
          <w:left w:val="single" w:sz="4" w:space="4" w:color="auto"/>
          <w:bottom w:val="single" w:sz="4" w:space="1" w:color="auto"/>
          <w:right w:val="single" w:sz="4" w:space="4" w:color="auto"/>
        </w:pBdr>
        <w:shd w:val="clear" w:color="auto" w:fill="E7E6E6" w:themeFill="background2"/>
        <w:rPr>
          <w:rFonts w:asciiTheme="minorHAnsi" w:hAnsiTheme="minorHAnsi" w:cstheme="minorHAnsi"/>
          <w:b/>
        </w:rPr>
      </w:pPr>
      <w:r w:rsidRPr="002E5AEC">
        <w:rPr>
          <w:rFonts w:asciiTheme="minorHAnsi" w:hAnsiTheme="minorHAnsi" w:cstheme="minorHAnsi"/>
          <w:b/>
        </w:rPr>
        <w:t>COMPLIANCE METHODS: DECONTAMINATION</w:t>
      </w:r>
    </w:p>
    <w:p w14:paraId="3FC0E4B7" w14:textId="77777777" w:rsidR="00F070BC" w:rsidRPr="002E5AEC" w:rsidRDefault="00F070BC" w:rsidP="00F070BC">
      <w:pPr>
        <w:rPr>
          <w:rFonts w:asciiTheme="minorHAnsi" w:hAnsiTheme="minorHAnsi" w:cstheme="minorHAnsi"/>
        </w:rPr>
      </w:pPr>
    </w:p>
    <w:p w14:paraId="66131838"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Decontamination of surfaces and equipment shall be done as soon as possible after contact with blood or OPIM.  Decontamination will be accomplished by using the disinfectants located in the biohazard kits, which can be found in all offices and job trailers.</w:t>
      </w:r>
    </w:p>
    <w:p w14:paraId="05951116" w14:textId="77777777" w:rsidR="00F070BC" w:rsidRPr="002E5AEC" w:rsidRDefault="00F070BC" w:rsidP="00F070BC">
      <w:pPr>
        <w:rPr>
          <w:rFonts w:asciiTheme="minorHAnsi" w:hAnsiTheme="minorHAnsi" w:cstheme="minorHAnsi"/>
          <w:b/>
        </w:rPr>
      </w:pPr>
      <w:r w:rsidRPr="002E5AEC">
        <w:rPr>
          <w:rFonts w:asciiTheme="minorHAnsi" w:hAnsiTheme="minorHAnsi" w:cstheme="minorHAnsi"/>
          <w:b/>
        </w:rPr>
        <w:t xml:space="preserve"> </w:t>
      </w:r>
    </w:p>
    <w:p w14:paraId="42BD2C51" w14:textId="77777777" w:rsidR="00F070BC" w:rsidRPr="002E5AEC" w:rsidRDefault="00F070BC" w:rsidP="00F070BC">
      <w:pPr>
        <w:pBdr>
          <w:top w:val="single" w:sz="4" w:space="1" w:color="auto"/>
          <w:left w:val="single" w:sz="4" w:space="4" w:color="auto"/>
          <w:bottom w:val="single" w:sz="4" w:space="1" w:color="auto"/>
          <w:right w:val="single" w:sz="4" w:space="4" w:color="auto"/>
        </w:pBdr>
        <w:shd w:val="clear" w:color="auto" w:fill="E7E6E6" w:themeFill="background2"/>
        <w:rPr>
          <w:rFonts w:asciiTheme="minorHAnsi" w:hAnsiTheme="minorHAnsi" w:cstheme="minorHAnsi"/>
        </w:rPr>
      </w:pPr>
      <w:r w:rsidRPr="002E5AEC">
        <w:rPr>
          <w:rFonts w:asciiTheme="minorHAnsi" w:hAnsiTheme="minorHAnsi" w:cstheme="minorHAnsi"/>
          <w:b/>
        </w:rPr>
        <w:t xml:space="preserve">COMPLIANCE METHODS: REGULATED WASTES </w:t>
      </w:r>
    </w:p>
    <w:p w14:paraId="6E5A0986" w14:textId="77777777" w:rsidR="00F070BC" w:rsidRPr="002E5AEC" w:rsidRDefault="00F070BC" w:rsidP="00F070BC">
      <w:pPr>
        <w:rPr>
          <w:rFonts w:asciiTheme="minorHAnsi" w:hAnsiTheme="minorHAnsi" w:cstheme="minorHAnsi"/>
        </w:rPr>
      </w:pPr>
    </w:p>
    <w:p w14:paraId="0F2C3B51"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 xml:space="preserve">Regulated </w:t>
      </w:r>
      <w:proofErr w:type="gramStart"/>
      <w:r w:rsidRPr="002E5AEC">
        <w:rPr>
          <w:rFonts w:asciiTheme="minorHAnsi" w:hAnsiTheme="minorHAnsi" w:cstheme="minorHAnsi"/>
        </w:rPr>
        <w:t>wastes</w:t>
      </w:r>
      <w:proofErr w:type="gramEnd"/>
      <w:r w:rsidRPr="002E5AEC">
        <w:rPr>
          <w:rFonts w:asciiTheme="minorHAnsi" w:hAnsiTheme="minorHAnsi" w:cstheme="minorHAnsi"/>
        </w:rPr>
        <w:t xml:space="preserve">, other than sharp materials, shall be placed in </w:t>
      </w:r>
      <w:proofErr w:type="gramStart"/>
      <w:r w:rsidRPr="002E5AEC">
        <w:rPr>
          <w:rFonts w:asciiTheme="minorHAnsi" w:hAnsiTheme="minorHAnsi" w:cstheme="minorHAnsi"/>
        </w:rPr>
        <w:t>the biohazard</w:t>
      </w:r>
      <w:proofErr w:type="gramEnd"/>
      <w:r w:rsidRPr="002E5AEC">
        <w:rPr>
          <w:rFonts w:asciiTheme="minorHAnsi" w:hAnsiTheme="minorHAnsi" w:cstheme="minorHAnsi"/>
        </w:rPr>
        <w:t xml:space="preserve"> bags.  It is the responsibility of the Division Manager to report the need </w:t>
      </w:r>
      <w:proofErr w:type="gramStart"/>
      <w:r w:rsidRPr="002E5AEC">
        <w:rPr>
          <w:rFonts w:asciiTheme="minorHAnsi" w:hAnsiTheme="minorHAnsi" w:cstheme="minorHAnsi"/>
        </w:rPr>
        <w:t>of</w:t>
      </w:r>
      <w:proofErr w:type="gramEnd"/>
      <w:r w:rsidRPr="002E5AEC">
        <w:rPr>
          <w:rFonts w:asciiTheme="minorHAnsi" w:hAnsiTheme="minorHAnsi" w:cstheme="minorHAnsi"/>
        </w:rPr>
        <w:t xml:space="preserve"> disposal to the Corporate Safety Manager.  The Corporate Safety Manager will then ensure the materials are disposed of correctly.</w:t>
      </w:r>
    </w:p>
    <w:p w14:paraId="2EEC399D" w14:textId="77777777" w:rsidR="00F070BC" w:rsidRPr="002E5AEC" w:rsidRDefault="00F070BC" w:rsidP="00F070BC">
      <w:pPr>
        <w:rPr>
          <w:rFonts w:asciiTheme="minorHAnsi" w:hAnsiTheme="minorHAnsi" w:cstheme="minorHAnsi"/>
          <w:b/>
        </w:rPr>
      </w:pPr>
    </w:p>
    <w:p w14:paraId="376B15CD" w14:textId="77777777" w:rsidR="00F070BC" w:rsidRPr="002E5AEC" w:rsidRDefault="00F070BC" w:rsidP="00F070BC">
      <w:pPr>
        <w:pBdr>
          <w:top w:val="single" w:sz="4" w:space="1" w:color="auto"/>
          <w:left w:val="single" w:sz="4" w:space="4" w:color="auto"/>
          <w:bottom w:val="single" w:sz="4" w:space="1" w:color="auto"/>
          <w:right w:val="single" w:sz="4" w:space="4" w:color="auto"/>
        </w:pBdr>
        <w:shd w:val="clear" w:color="auto" w:fill="E7E6E6" w:themeFill="background2"/>
        <w:rPr>
          <w:rFonts w:asciiTheme="minorHAnsi" w:hAnsiTheme="minorHAnsi" w:cstheme="minorHAnsi"/>
        </w:rPr>
      </w:pPr>
      <w:r w:rsidRPr="002E5AEC">
        <w:rPr>
          <w:rFonts w:asciiTheme="minorHAnsi" w:hAnsiTheme="minorHAnsi" w:cstheme="minorHAnsi"/>
          <w:b/>
        </w:rPr>
        <w:t>COMPLIANCE METHODS: LAUNDRY</w:t>
      </w:r>
    </w:p>
    <w:p w14:paraId="2230242E" w14:textId="77777777" w:rsidR="00F070BC" w:rsidRPr="002E5AEC" w:rsidRDefault="00F070BC" w:rsidP="00F070BC">
      <w:pPr>
        <w:rPr>
          <w:rFonts w:asciiTheme="minorHAnsi" w:hAnsiTheme="minorHAnsi" w:cstheme="minorHAnsi"/>
        </w:rPr>
      </w:pPr>
    </w:p>
    <w:p w14:paraId="2BE8AFDC"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 xml:space="preserve">Contaminated clothing will be placed in red biohazard bags.  The Corporate Safety Manager is responsible for </w:t>
      </w:r>
      <w:proofErr w:type="gramStart"/>
      <w:r w:rsidRPr="002E5AEC">
        <w:rPr>
          <w:rFonts w:asciiTheme="minorHAnsi" w:hAnsiTheme="minorHAnsi" w:cstheme="minorHAnsi"/>
        </w:rPr>
        <w:t>making arrangements</w:t>
      </w:r>
      <w:proofErr w:type="gramEnd"/>
      <w:r w:rsidRPr="002E5AEC">
        <w:rPr>
          <w:rFonts w:asciiTheme="minorHAnsi" w:hAnsiTheme="minorHAnsi" w:cstheme="minorHAnsi"/>
        </w:rPr>
        <w:t xml:space="preserve"> to have the laundry properly </w:t>
      </w:r>
      <w:proofErr w:type="gramStart"/>
      <w:r w:rsidRPr="002E5AEC">
        <w:rPr>
          <w:rFonts w:asciiTheme="minorHAnsi" w:hAnsiTheme="minorHAnsi" w:cstheme="minorHAnsi"/>
        </w:rPr>
        <w:t>taken</w:t>
      </w:r>
      <w:proofErr w:type="gramEnd"/>
      <w:r w:rsidRPr="002E5AEC">
        <w:rPr>
          <w:rFonts w:asciiTheme="minorHAnsi" w:hAnsiTheme="minorHAnsi" w:cstheme="minorHAnsi"/>
        </w:rPr>
        <w:t xml:space="preserve"> cleaned or discarded if necessary. </w:t>
      </w:r>
    </w:p>
    <w:p w14:paraId="18AF58C6" w14:textId="77777777" w:rsidR="00F070BC" w:rsidRPr="002E5AEC" w:rsidRDefault="00F070BC" w:rsidP="00F070BC">
      <w:pPr>
        <w:rPr>
          <w:rFonts w:asciiTheme="minorHAnsi" w:hAnsiTheme="minorHAnsi" w:cstheme="minorHAnsi"/>
        </w:rPr>
      </w:pPr>
    </w:p>
    <w:p w14:paraId="672C1685" w14:textId="132F6516" w:rsidR="00F070BC" w:rsidRPr="002E5AEC" w:rsidRDefault="00F070BC" w:rsidP="00F070BC">
      <w:pPr>
        <w:rPr>
          <w:rFonts w:asciiTheme="minorHAnsi" w:hAnsiTheme="minorHAnsi" w:cstheme="minorHAnsi"/>
        </w:rPr>
      </w:pPr>
      <w:r w:rsidRPr="002E5AEC">
        <w:rPr>
          <w:rFonts w:asciiTheme="minorHAnsi" w:hAnsiTheme="minorHAnsi" w:cstheme="minorHAnsi"/>
        </w:rPr>
        <w:t>The chosen laundry service must be made aware of the clothing contamination.</w:t>
      </w:r>
    </w:p>
    <w:p w14:paraId="3CA60E31" w14:textId="77777777" w:rsidR="00CF0DE7" w:rsidRPr="002E5AEC" w:rsidRDefault="00CF0DE7" w:rsidP="00F070BC">
      <w:pPr>
        <w:rPr>
          <w:rFonts w:asciiTheme="minorHAnsi" w:hAnsiTheme="minorHAnsi" w:cstheme="minorHAnsi"/>
        </w:rPr>
      </w:pPr>
    </w:p>
    <w:p w14:paraId="2168D478" w14:textId="77777777" w:rsidR="00F070BC" w:rsidRPr="002E5AEC" w:rsidRDefault="00F070BC" w:rsidP="00F070BC">
      <w:pPr>
        <w:pBdr>
          <w:top w:val="single" w:sz="4" w:space="1" w:color="auto"/>
          <w:left w:val="single" w:sz="4" w:space="4" w:color="auto"/>
          <w:bottom w:val="single" w:sz="4" w:space="1" w:color="auto"/>
          <w:right w:val="single" w:sz="4" w:space="4" w:color="auto"/>
        </w:pBdr>
        <w:shd w:val="clear" w:color="auto" w:fill="E7E6E6" w:themeFill="background2"/>
        <w:rPr>
          <w:rFonts w:asciiTheme="minorHAnsi" w:hAnsiTheme="minorHAnsi" w:cstheme="minorHAnsi"/>
        </w:rPr>
      </w:pPr>
      <w:r w:rsidRPr="002E5AEC">
        <w:rPr>
          <w:rFonts w:asciiTheme="minorHAnsi" w:hAnsiTheme="minorHAnsi" w:cstheme="minorHAnsi"/>
          <w:b/>
        </w:rPr>
        <w:t>HEPATITIS B VACCINE</w:t>
      </w:r>
    </w:p>
    <w:p w14:paraId="4DABC580" w14:textId="77777777" w:rsidR="00F070BC" w:rsidRPr="002E5AEC" w:rsidRDefault="00F070BC" w:rsidP="00F070BC">
      <w:pPr>
        <w:rPr>
          <w:rFonts w:asciiTheme="minorHAnsi" w:hAnsiTheme="minorHAnsi" w:cstheme="minorHAnsi"/>
        </w:rPr>
      </w:pPr>
    </w:p>
    <w:p w14:paraId="51C4AB65"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 xml:space="preserve">The Hepatitis B Vaccine series is offered to </w:t>
      </w:r>
      <w:proofErr w:type="gramStart"/>
      <w:r w:rsidRPr="002E5AEC">
        <w:rPr>
          <w:rFonts w:asciiTheme="minorHAnsi" w:hAnsiTheme="minorHAnsi" w:cstheme="minorHAnsi"/>
        </w:rPr>
        <w:t>designated</w:t>
      </w:r>
      <w:proofErr w:type="gramEnd"/>
      <w:r w:rsidRPr="002E5AEC">
        <w:rPr>
          <w:rFonts w:asciiTheme="minorHAnsi" w:hAnsiTheme="minorHAnsi" w:cstheme="minorHAnsi"/>
        </w:rPr>
        <w:t xml:space="preserve"> First Aid Responders at no cost to the employee. The vaccine is a series of three shots.  The vaccine shall be administered by your division office’s occupational health physician.  </w:t>
      </w:r>
    </w:p>
    <w:p w14:paraId="00F0311D" w14:textId="77777777" w:rsidR="00F070BC" w:rsidRPr="002E5AEC" w:rsidRDefault="00F070BC" w:rsidP="00F070BC">
      <w:pPr>
        <w:rPr>
          <w:rFonts w:asciiTheme="minorHAnsi" w:hAnsiTheme="minorHAnsi" w:cstheme="minorHAnsi"/>
        </w:rPr>
      </w:pPr>
    </w:p>
    <w:p w14:paraId="1998DCD6"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The vaccine will be offered in the following ways:</w:t>
      </w:r>
    </w:p>
    <w:p w14:paraId="185CB32C" w14:textId="77777777" w:rsidR="00F070BC" w:rsidRPr="002E5AEC" w:rsidRDefault="00F070BC" w:rsidP="00F070BC">
      <w:pPr>
        <w:rPr>
          <w:rFonts w:asciiTheme="minorHAnsi" w:hAnsiTheme="minorHAnsi" w:cstheme="minorHAnsi"/>
        </w:rPr>
      </w:pPr>
    </w:p>
    <w:p w14:paraId="37524B28"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As soon as possible, but not later than 24 hours, to all unvaccinated designated First Aid Responders who have rendered assistance in any situation involving the presence of blood or OPIM, regardless of whether or not a specific exposure incident has occurred.</w:t>
      </w:r>
    </w:p>
    <w:p w14:paraId="6B1A0725" w14:textId="77777777" w:rsidR="00F070BC" w:rsidRPr="002E5AEC" w:rsidRDefault="00F070BC" w:rsidP="00F070BC">
      <w:pPr>
        <w:rPr>
          <w:rFonts w:asciiTheme="minorHAnsi" w:hAnsiTheme="minorHAnsi" w:cstheme="minorHAnsi"/>
        </w:rPr>
      </w:pPr>
    </w:p>
    <w:p w14:paraId="60911538"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The vaccine series will be offered within 10 days of an employee being designated as a First Aid Responder.</w:t>
      </w:r>
    </w:p>
    <w:p w14:paraId="38E7EC12" w14:textId="77777777" w:rsidR="00F070BC" w:rsidRPr="002E5AEC" w:rsidRDefault="00F070BC" w:rsidP="00F070BC">
      <w:pPr>
        <w:rPr>
          <w:rFonts w:asciiTheme="minorHAnsi" w:hAnsiTheme="minorHAnsi" w:cstheme="minorHAnsi"/>
        </w:rPr>
      </w:pPr>
    </w:p>
    <w:p w14:paraId="34584981"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Employees have the right to decline the Hepatitis B Vaccine series.  Any employee who declines will be asked to sign an acknowledgement of his/her assumed risk.</w:t>
      </w:r>
    </w:p>
    <w:p w14:paraId="3A08A0F9" w14:textId="77777777" w:rsidR="00F070BC" w:rsidRPr="002E5AEC" w:rsidRDefault="00F070BC" w:rsidP="00F070BC">
      <w:pPr>
        <w:rPr>
          <w:rFonts w:asciiTheme="minorHAnsi" w:hAnsiTheme="minorHAnsi" w:cstheme="minorHAnsi"/>
        </w:rPr>
      </w:pPr>
    </w:p>
    <w:p w14:paraId="78143264"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Any employee who initially declines the Hepatitis B Vaccine series, but who later wishes to have it, may then receive the vaccine series.</w:t>
      </w:r>
    </w:p>
    <w:p w14:paraId="39DE2089" w14:textId="77777777" w:rsidR="00F070BC" w:rsidRPr="002E5AEC" w:rsidRDefault="00F070BC" w:rsidP="00F070BC">
      <w:pPr>
        <w:rPr>
          <w:rFonts w:asciiTheme="minorHAnsi" w:hAnsiTheme="minorHAnsi" w:cstheme="minorHAnsi"/>
          <w:b/>
        </w:rPr>
      </w:pPr>
    </w:p>
    <w:p w14:paraId="19930B80" w14:textId="77777777" w:rsidR="00F070BC" w:rsidRPr="002E5AEC" w:rsidRDefault="00F070BC" w:rsidP="00F070BC">
      <w:pPr>
        <w:pBdr>
          <w:top w:val="single" w:sz="4" w:space="1" w:color="auto"/>
          <w:left w:val="single" w:sz="4" w:space="4" w:color="auto"/>
          <w:bottom w:val="single" w:sz="4" w:space="1" w:color="auto"/>
          <w:right w:val="single" w:sz="4" w:space="4" w:color="auto"/>
        </w:pBdr>
        <w:shd w:val="clear" w:color="auto" w:fill="E7E6E6" w:themeFill="background2"/>
        <w:rPr>
          <w:rFonts w:asciiTheme="minorHAnsi" w:hAnsiTheme="minorHAnsi" w:cstheme="minorHAnsi"/>
        </w:rPr>
      </w:pPr>
      <w:r w:rsidRPr="002E5AEC">
        <w:rPr>
          <w:rFonts w:asciiTheme="minorHAnsi" w:hAnsiTheme="minorHAnsi" w:cstheme="minorHAnsi"/>
          <w:b/>
        </w:rPr>
        <w:t>POST EXPOSURE EVALUATION</w:t>
      </w:r>
    </w:p>
    <w:p w14:paraId="392CFE46" w14:textId="77777777" w:rsidR="00F070BC" w:rsidRPr="002E5AEC" w:rsidRDefault="00F070BC" w:rsidP="00F070BC">
      <w:pPr>
        <w:rPr>
          <w:rFonts w:asciiTheme="minorHAnsi" w:hAnsiTheme="minorHAnsi" w:cstheme="minorHAnsi"/>
        </w:rPr>
      </w:pPr>
    </w:p>
    <w:p w14:paraId="0E2395EE" w14:textId="74E7678B" w:rsidR="00F070BC" w:rsidRPr="002E5AEC" w:rsidRDefault="00F070BC" w:rsidP="00F070BC">
      <w:pPr>
        <w:rPr>
          <w:rFonts w:asciiTheme="minorHAnsi" w:hAnsiTheme="minorHAnsi" w:cstheme="minorHAnsi"/>
        </w:rPr>
      </w:pPr>
      <w:r w:rsidRPr="002E5AEC">
        <w:rPr>
          <w:rFonts w:asciiTheme="minorHAnsi" w:hAnsiTheme="minorHAnsi" w:cstheme="minorHAnsi"/>
        </w:rPr>
        <w:t xml:space="preserve">When a designated First Aid Responder is involved in an exposure incident, it must be reported to the Corporate Safety Manager immediately.  </w:t>
      </w:r>
      <w:proofErr w:type="spellStart"/>
      <w:r w:rsidR="00CF0DE7" w:rsidRPr="002E5AEC">
        <w:rPr>
          <w:rFonts w:asciiTheme="minorHAnsi" w:hAnsiTheme="minorHAnsi" w:cstheme="minorHAnsi"/>
        </w:rPr>
        <w:t>Greenmaker</w:t>
      </w:r>
      <w:proofErr w:type="spellEnd"/>
      <w:r w:rsidRPr="002E5AEC">
        <w:rPr>
          <w:rFonts w:asciiTheme="minorHAnsi" w:hAnsiTheme="minorHAnsi" w:cstheme="minorHAnsi"/>
        </w:rPr>
        <w:t xml:space="preserve"> will make a confidential medical evaluation available immediately to the exposed employee.  The confidential medical evaluation and </w:t>
      </w:r>
      <w:proofErr w:type="gramStart"/>
      <w:r w:rsidRPr="002E5AEC">
        <w:rPr>
          <w:rFonts w:asciiTheme="minorHAnsi" w:hAnsiTheme="minorHAnsi" w:cstheme="minorHAnsi"/>
        </w:rPr>
        <w:t>a follow</w:t>
      </w:r>
      <w:proofErr w:type="gramEnd"/>
      <w:r w:rsidRPr="002E5AEC">
        <w:rPr>
          <w:rFonts w:asciiTheme="minorHAnsi" w:hAnsiTheme="minorHAnsi" w:cstheme="minorHAnsi"/>
        </w:rPr>
        <w:t>-up will be completed by the local occupational health physician.  The medical evaluation will consist of:</w:t>
      </w:r>
    </w:p>
    <w:p w14:paraId="063B7E6B" w14:textId="77777777" w:rsidR="00F070BC" w:rsidRPr="002E5AEC" w:rsidRDefault="00F070BC" w:rsidP="00F070BC">
      <w:pPr>
        <w:rPr>
          <w:rFonts w:asciiTheme="minorHAnsi" w:hAnsiTheme="minorHAnsi" w:cstheme="minorHAnsi"/>
        </w:rPr>
      </w:pPr>
    </w:p>
    <w:p w14:paraId="336D6FC4"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Documentation of routes of exposure and the circumstances related to the incident.</w:t>
      </w:r>
    </w:p>
    <w:p w14:paraId="08658215"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The employee will be offered the option of having their blood collected for HIV and HBV testing.  The blood sample will be preserved for up to 90 days to allow the employee time to decide if their blood should be tested.</w:t>
      </w:r>
    </w:p>
    <w:p w14:paraId="393C04DE"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 xml:space="preserve">The employee will be given appropriate counseling concerning precautions to take during the period after the exposure. The employee will also be given information on what potential symptoms to be </w:t>
      </w:r>
    </w:p>
    <w:p w14:paraId="4E939D0D" w14:textId="77777777" w:rsidR="00F070BC" w:rsidRPr="002E5AEC" w:rsidRDefault="00F070BC" w:rsidP="00F070BC">
      <w:pPr>
        <w:ind w:left="720"/>
        <w:rPr>
          <w:rFonts w:asciiTheme="minorHAnsi" w:hAnsiTheme="minorHAnsi" w:cstheme="minorHAnsi"/>
        </w:rPr>
      </w:pPr>
      <w:r w:rsidRPr="002E5AEC">
        <w:rPr>
          <w:rFonts w:asciiTheme="minorHAnsi" w:hAnsiTheme="minorHAnsi" w:cstheme="minorHAnsi"/>
        </w:rPr>
        <w:t>alert for.</w:t>
      </w:r>
    </w:p>
    <w:p w14:paraId="0FFCE4DA"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The medical evaluation and follow-up will be in conducted in accordance with the current recommendations of the U.S. Public Health Service.</w:t>
      </w:r>
    </w:p>
    <w:p w14:paraId="73E42C99" w14:textId="77777777" w:rsidR="00F070BC" w:rsidRPr="002E5AEC" w:rsidRDefault="00F070BC" w:rsidP="00F070BC">
      <w:pPr>
        <w:rPr>
          <w:rFonts w:asciiTheme="minorHAnsi" w:hAnsiTheme="minorHAnsi" w:cstheme="minorHAnsi"/>
        </w:rPr>
      </w:pPr>
    </w:p>
    <w:p w14:paraId="138FECA2"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 xml:space="preserve">The Corporate Safety Manager will be responsible for contacting the source individual and </w:t>
      </w:r>
      <w:proofErr w:type="gramStart"/>
      <w:r w:rsidRPr="002E5AEC">
        <w:rPr>
          <w:rFonts w:asciiTheme="minorHAnsi" w:hAnsiTheme="minorHAnsi" w:cstheme="minorHAnsi"/>
        </w:rPr>
        <w:t>try</w:t>
      </w:r>
      <w:proofErr w:type="gramEnd"/>
      <w:r w:rsidRPr="002E5AEC">
        <w:rPr>
          <w:rFonts w:asciiTheme="minorHAnsi" w:hAnsiTheme="minorHAnsi" w:cstheme="minorHAnsi"/>
        </w:rPr>
        <w:t xml:space="preserve"> to obtain consent for HIV and HBV testing as soon as feasible.  If consent is not obtained, the Safety Manager will document that consent cannot be obtained.</w:t>
      </w:r>
    </w:p>
    <w:p w14:paraId="1375D0DB" w14:textId="77777777" w:rsidR="00F070BC" w:rsidRPr="002E5AEC" w:rsidRDefault="00F070BC" w:rsidP="00F070BC">
      <w:pPr>
        <w:rPr>
          <w:rFonts w:asciiTheme="minorHAnsi" w:hAnsiTheme="minorHAnsi" w:cstheme="minorHAnsi"/>
        </w:rPr>
      </w:pPr>
    </w:p>
    <w:p w14:paraId="29DA1868" w14:textId="77777777" w:rsidR="00F070BC" w:rsidRPr="002E5AEC" w:rsidRDefault="00F070BC" w:rsidP="00F070BC">
      <w:pPr>
        <w:pBdr>
          <w:top w:val="single" w:sz="4" w:space="1" w:color="auto"/>
          <w:left w:val="single" w:sz="4" w:space="4" w:color="auto"/>
          <w:bottom w:val="single" w:sz="4" w:space="1" w:color="auto"/>
          <w:right w:val="single" w:sz="4" w:space="4" w:color="auto"/>
        </w:pBdr>
        <w:shd w:val="clear" w:color="auto" w:fill="E7E6E6" w:themeFill="background2"/>
        <w:rPr>
          <w:rFonts w:asciiTheme="minorHAnsi" w:hAnsiTheme="minorHAnsi" w:cstheme="minorHAnsi"/>
          <w:b/>
        </w:rPr>
      </w:pPr>
      <w:r w:rsidRPr="002E5AEC">
        <w:rPr>
          <w:rFonts w:asciiTheme="minorHAnsi" w:hAnsiTheme="minorHAnsi" w:cstheme="minorHAnsi"/>
          <w:b/>
        </w:rPr>
        <w:t>EMPLOYER INTERACTION WITH THE OCCUPATIONAL HEALTH PHYSICIAN</w:t>
      </w:r>
    </w:p>
    <w:p w14:paraId="2EE72620" w14:textId="77777777" w:rsidR="00F070BC" w:rsidRPr="002E5AEC" w:rsidRDefault="00F070BC" w:rsidP="00F070BC">
      <w:pPr>
        <w:rPr>
          <w:rFonts w:asciiTheme="minorHAnsi" w:hAnsiTheme="minorHAnsi" w:cstheme="minorHAnsi"/>
        </w:rPr>
      </w:pPr>
    </w:p>
    <w:p w14:paraId="74AE5304" w14:textId="745886AC" w:rsidR="00F070BC" w:rsidRPr="002E5AEC" w:rsidRDefault="00CF0DE7" w:rsidP="00F070BC">
      <w:pPr>
        <w:rPr>
          <w:rFonts w:asciiTheme="minorHAnsi" w:hAnsiTheme="minorHAnsi" w:cstheme="minorHAnsi"/>
        </w:rPr>
      </w:pPr>
      <w:proofErr w:type="spellStart"/>
      <w:r w:rsidRPr="002E5AEC">
        <w:rPr>
          <w:rFonts w:asciiTheme="minorHAnsi" w:hAnsiTheme="minorHAnsi" w:cstheme="minorHAnsi"/>
        </w:rPr>
        <w:t>Greenmaker</w:t>
      </w:r>
      <w:proofErr w:type="spellEnd"/>
      <w:r w:rsidR="00F070BC" w:rsidRPr="002E5AEC">
        <w:rPr>
          <w:rFonts w:asciiTheme="minorHAnsi" w:hAnsiTheme="minorHAnsi" w:cstheme="minorHAnsi"/>
        </w:rPr>
        <w:t xml:space="preserve"> will obtain a written opinion from the occupational health physician who evaluates the employee.  The opinion shall be limited to:</w:t>
      </w:r>
    </w:p>
    <w:p w14:paraId="5EB3C5E6"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Whether the Hepatitis B Vaccine series was administered.</w:t>
      </w:r>
    </w:p>
    <w:p w14:paraId="31BBF5BA"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Indication that the employee has been informed of the results to the medical evaluation.</w:t>
      </w:r>
    </w:p>
    <w:p w14:paraId="12CEAD00"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Indication that the employee has been informed about any medical conditions resulting from exposure.</w:t>
      </w:r>
    </w:p>
    <w:p w14:paraId="1DCF96F8" w14:textId="77777777" w:rsidR="00F070BC" w:rsidRPr="002E5AEC" w:rsidRDefault="00F070BC" w:rsidP="00F070BC">
      <w:pPr>
        <w:rPr>
          <w:rFonts w:asciiTheme="minorHAnsi" w:hAnsiTheme="minorHAnsi" w:cstheme="minorHAnsi"/>
        </w:rPr>
      </w:pPr>
    </w:p>
    <w:p w14:paraId="3FDF63E3"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lastRenderedPageBreak/>
        <w:t>The Corporate Safety Manager will be responsible for maintaining all medical records.  He/she will ensure that these records are kept confidential.  Medical records are kept for the duration of employment plus 30 years.</w:t>
      </w:r>
    </w:p>
    <w:p w14:paraId="2BE2EAB9" w14:textId="77777777" w:rsidR="00F070BC" w:rsidRPr="002E5AEC" w:rsidRDefault="00F070BC" w:rsidP="00F070BC">
      <w:pPr>
        <w:rPr>
          <w:rFonts w:asciiTheme="minorHAnsi" w:hAnsiTheme="minorHAnsi" w:cstheme="minorHAnsi"/>
        </w:rPr>
      </w:pPr>
    </w:p>
    <w:p w14:paraId="3B5398B8" w14:textId="77777777" w:rsidR="00F070BC" w:rsidRPr="002E5AEC" w:rsidRDefault="00F070BC" w:rsidP="00F070BC">
      <w:pPr>
        <w:pBdr>
          <w:top w:val="single" w:sz="4" w:space="1" w:color="auto"/>
          <w:left w:val="single" w:sz="4" w:space="4" w:color="auto"/>
          <w:bottom w:val="single" w:sz="4" w:space="1" w:color="auto"/>
          <w:right w:val="single" w:sz="4" w:space="4" w:color="auto"/>
        </w:pBdr>
        <w:shd w:val="clear" w:color="auto" w:fill="E7E6E6" w:themeFill="background2"/>
        <w:rPr>
          <w:rFonts w:asciiTheme="minorHAnsi" w:hAnsiTheme="minorHAnsi" w:cstheme="minorHAnsi"/>
          <w:b/>
        </w:rPr>
      </w:pPr>
      <w:r w:rsidRPr="002E5AEC">
        <w:rPr>
          <w:rFonts w:asciiTheme="minorHAnsi" w:hAnsiTheme="minorHAnsi" w:cstheme="minorHAnsi"/>
          <w:b/>
        </w:rPr>
        <w:t>TRAINING</w:t>
      </w:r>
    </w:p>
    <w:p w14:paraId="111698B3" w14:textId="77777777" w:rsidR="00F070BC" w:rsidRPr="002E5AEC" w:rsidRDefault="00F070BC" w:rsidP="00F070BC">
      <w:pPr>
        <w:rPr>
          <w:rFonts w:asciiTheme="minorHAnsi" w:hAnsiTheme="minorHAnsi" w:cstheme="minorHAnsi"/>
        </w:rPr>
      </w:pPr>
    </w:p>
    <w:p w14:paraId="2AECB3F1"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Training for designated First Aid Responders will be provided as a supplement to standard First Aid training.</w:t>
      </w:r>
    </w:p>
    <w:p w14:paraId="55BFDEC5"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Training will include an explanation of:</w:t>
      </w:r>
    </w:p>
    <w:p w14:paraId="3CD20A93"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The OSHA Bloodborne Pathogen Standard.</w:t>
      </w:r>
    </w:p>
    <w:p w14:paraId="60EC8F87"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Epidemiology and symptoms of bloodborne diseases.</w:t>
      </w:r>
    </w:p>
    <w:p w14:paraId="6E4B1DFC"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Modes of transmission of bloodborne disease.</w:t>
      </w:r>
    </w:p>
    <w:p w14:paraId="52CA349F"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This exposure control plan (copy provided).</w:t>
      </w:r>
    </w:p>
    <w:p w14:paraId="32519D24"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Those First Aid procedures where exposure to blood or OPIM could be expected.</w:t>
      </w:r>
    </w:p>
    <w:p w14:paraId="00063EB5"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The methods that should be used to prevent or reduce exposure, including engineering controls, work practices, and personal protective equipment.</w:t>
      </w:r>
    </w:p>
    <w:p w14:paraId="0AA043F4"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PPE (types, proper use, handling, etc.)</w:t>
      </w:r>
    </w:p>
    <w:p w14:paraId="415BA2D6"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The Hepatitis B Vaccine series including information on its efficiency, safety, method of administration, benefits, and that the vaccine is offered free of charge.</w:t>
      </w:r>
    </w:p>
    <w:p w14:paraId="7382BFE7"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Post exposure follow-up.</w:t>
      </w:r>
    </w:p>
    <w:p w14:paraId="7A08F893" w14:textId="77777777"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The reporting procedures that a designated First Aider should follow after giving assistance.</w:t>
      </w:r>
    </w:p>
    <w:p w14:paraId="453522C0" w14:textId="651F3791" w:rsidR="00F070BC" w:rsidRPr="002E5AEC" w:rsidRDefault="00F070BC" w:rsidP="00F070BC">
      <w:pPr>
        <w:numPr>
          <w:ilvl w:val="0"/>
          <w:numId w:val="3"/>
        </w:numPr>
        <w:rPr>
          <w:rFonts w:asciiTheme="minorHAnsi" w:hAnsiTheme="minorHAnsi" w:cstheme="minorHAnsi"/>
        </w:rPr>
      </w:pPr>
      <w:r w:rsidRPr="002E5AEC">
        <w:rPr>
          <w:rFonts w:asciiTheme="minorHAnsi" w:hAnsiTheme="minorHAnsi" w:cstheme="minorHAnsi"/>
        </w:rPr>
        <w:t xml:space="preserve">An opportunity for interactive questions and answers with the person conducting the training and with </w:t>
      </w:r>
      <w:proofErr w:type="spellStart"/>
      <w:r w:rsidR="00CF0DE7" w:rsidRPr="002E5AEC">
        <w:rPr>
          <w:rFonts w:asciiTheme="minorHAnsi" w:hAnsiTheme="minorHAnsi" w:cstheme="minorHAnsi"/>
        </w:rPr>
        <w:t>Greenmaker</w:t>
      </w:r>
      <w:proofErr w:type="spellEnd"/>
      <w:r w:rsidRPr="002E5AEC">
        <w:rPr>
          <w:rFonts w:asciiTheme="minorHAnsi" w:hAnsiTheme="minorHAnsi" w:cstheme="minorHAnsi"/>
        </w:rPr>
        <w:t xml:space="preserve"> management personnel.</w:t>
      </w:r>
    </w:p>
    <w:p w14:paraId="228309A0" w14:textId="77777777" w:rsidR="00F070BC" w:rsidRPr="002E5AEC" w:rsidRDefault="00F070BC" w:rsidP="00F070BC">
      <w:pPr>
        <w:rPr>
          <w:rFonts w:asciiTheme="minorHAnsi" w:hAnsiTheme="minorHAnsi" w:cstheme="minorHAnsi"/>
        </w:rPr>
      </w:pPr>
    </w:p>
    <w:p w14:paraId="18150BDB"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t>Training will be conducted annually by a member of the Safety Department or a certified instructor selected by the Corporate Safety Manager.   Training records are maintained for the duration of employment plus 30 years.</w:t>
      </w:r>
    </w:p>
    <w:p w14:paraId="7A748408" w14:textId="77777777" w:rsidR="00F070BC" w:rsidRPr="002E5AEC" w:rsidRDefault="00F070BC" w:rsidP="00F070BC">
      <w:pPr>
        <w:rPr>
          <w:rFonts w:asciiTheme="minorHAnsi" w:hAnsiTheme="minorHAnsi" w:cstheme="minorHAnsi"/>
        </w:rPr>
      </w:pPr>
      <w:r w:rsidRPr="002E5AEC">
        <w:rPr>
          <w:rFonts w:asciiTheme="minorHAnsi" w:hAnsiTheme="minorHAnsi" w:cstheme="minorHAnsi"/>
        </w:rPr>
        <w:br w:type="page"/>
      </w:r>
    </w:p>
    <w:p w14:paraId="62FA1EF1" w14:textId="77777777" w:rsidR="00F070BC" w:rsidRPr="002E5AEC" w:rsidRDefault="00F070BC" w:rsidP="00F070BC">
      <w:pPr>
        <w:pBdr>
          <w:top w:val="single" w:sz="4" w:space="1" w:color="auto"/>
          <w:left w:val="single" w:sz="4" w:space="4" w:color="auto"/>
          <w:bottom w:val="single" w:sz="4" w:space="1" w:color="auto"/>
          <w:right w:val="single" w:sz="4" w:space="4" w:color="auto"/>
        </w:pBdr>
        <w:shd w:val="clear" w:color="auto" w:fill="E7E6E6" w:themeFill="background2"/>
        <w:overflowPunct/>
        <w:autoSpaceDE/>
        <w:autoSpaceDN/>
        <w:adjustRightInd/>
        <w:jc w:val="center"/>
        <w:textAlignment w:val="auto"/>
        <w:rPr>
          <w:rFonts w:asciiTheme="minorHAnsi" w:hAnsiTheme="minorHAnsi" w:cstheme="minorHAnsi"/>
        </w:rPr>
      </w:pPr>
      <w:r w:rsidRPr="002E5AEC">
        <w:rPr>
          <w:rFonts w:asciiTheme="minorHAnsi" w:hAnsiTheme="minorHAnsi" w:cstheme="minorHAnsi"/>
          <w:b/>
          <w:bCs/>
        </w:rPr>
        <w:lastRenderedPageBreak/>
        <w:t>APPENDIX A</w:t>
      </w:r>
    </w:p>
    <w:p w14:paraId="3081DD17" w14:textId="77777777" w:rsidR="00F070BC" w:rsidRPr="002E5AEC" w:rsidRDefault="00F070BC" w:rsidP="00F070BC">
      <w:pPr>
        <w:pBdr>
          <w:top w:val="single" w:sz="4" w:space="1" w:color="auto"/>
          <w:left w:val="single" w:sz="4" w:space="4" w:color="auto"/>
          <w:bottom w:val="single" w:sz="4" w:space="1" w:color="auto"/>
          <w:right w:val="single" w:sz="4" w:space="4" w:color="auto"/>
        </w:pBdr>
        <w:shd w:val="clear" w:color="auto" w:fill="E7E6E6" w:themeFill="background2"/>
        <w:overflowPunct/>
        <w:autoSpaceDE/>
        <w:autoSpaceDN/>
        <w:adjustRightInd/>
        <w:jc w:val="center"/>
        <w:textAlignment w:val="auto"/>
        <w:rPr>
          <w:rFonts w:asciiTheme="minorHAnsi" w:hAnsiTheme="minorHAnsi" w:cstheme="minorHAnsi"/>
          <w:b/>
          <w:bCs/>
        </w:rPr>
      </w:pPr>
      <w:r w:rsidRPr="002E5AEC">
        <w:rPr>
          <w:rFonts w:asciiTheme="minorHAnsi" w:hAnsiTheme="minorHAnsi" w:cstheme="minorHAnsi"/>
          <w:b/>
          <w:bCs/>
        </w:rPr>
        <w:t>HEPATITIS B VACCINATION CONSENT FORM</w:t>
      </w:r>
    </w:p>
    <w:p w14:paraId="010B9785"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Theme="minorHAnsi" w:hAnsiTheme="minorHAnsi" w:cstheme="minorHAnsi"/>
        </w:rPr>
      </w:pPr>
    </w:p>
    <w:p w14:paraId="34C08CD4"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Employees covered by the OSHA Bloodborne Pathogens Standard (29 CFR 1010.1030) </w:t>
      </w:r>
    </w:p>
    <w:p w14:paraId="59E76DBE"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b/>
          <w:bCs/>
        </w:rPr>
      </w:pPr>
      <w:r w:rsidRPr="002E5AEC">
        <w:rPr>
          <w:rFonts w:asciiTheme="minorHAnsi" w:hAnsiTheme="minorHAnsi" w:cstheme="minorHAnsi"/>
        </w:rPr>
        <w:t xml:space="preserve">INSTRUCTIONS: Every employee covered by the OSHA Pathogens Standard must complete either this form or the Hepatitis B Vaccination Declination Form. </w:t>
      </w:r>
      <w:r w:rsidRPr="002E5AEC">
        <w:rPr>
          <w:rFonts w:asciiTheme="minorHAnsi" w:hAnsiTheme="minorHAnsi" w:cstheme="minorHAnsi"/>
          <w:b/>
          <w:bCs/>
        </w:rPr>
        <w:t>ONLY ONE OF THESE TWO FORMS SHOULD BE COMPLETED.</w:t>
      </w:r>
    </w:p>
    <w:p w14:paraId="1E69F75E"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p>
    <w:p w14:paraId="62438B24"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i/>
          <w:iCs/>
        </w:rPr>
        <w:t xml:space="preserve">I understand that due to my potential occupational exposure to blood or other potentially infectious materials I may be at risk of acquiring hepatitis B virus (HBV) infection. I agree to be vaccinated with hepatitis B vaccine, at no charge to myself. I understand that I will receive the complete series of injections required for immunization to HBV. I understand the nature of HBV infection which may cause death. Most people with HBV recover completely, but they may become chronic carriers of the virus. Most of these people have no </w:t>
      </w:r>
      <w:proofErr w:type="gramStart"/>
      <w:r w:rsidRPr="002E5AEC">
        <w:rPr>
          <w:rFonts w:asciiTheme="minorHAnsi" w:hAnsiTheme="minorHAnsi" w:cstheme="minorHAnsi"/>
          <w:i/>
          <w:iCs/>
        </w:rPr>
        <w:t>symptoms, but</w:t>
      </w:r>
      <w:proofErr w:type="gramEnd"/>
      <w:r w:rsidRPr="002E5AEC">
        <w:rPr>
          <w:rFonts w:asciiTheme="minorHAnsi" w:hAnsiTheme="minorHAnsi" w:cstheme="minorHAnsi"/>
          <w:i/>
          <w:iCs/>
        </w:rPr>
        <w:t xml:space="preserve"> can continue to transmit the disease to others. Some may develop chronic active hepatitis and cirrhosis. HBV also appears to be a causative factor in the development of liver cancer. I understand that there are contraindications to HBV vaccination which </w:t>
      </w:r>
      <w:proofErr w:type="gramStart"/>
      <w:r w:rsidRPr="002E5AEC">
        <w:rPr>
          <w:rFonts w:asciiTheme="minorHAnsi" w:hAnsiTheme="minorHAnsi" w:cstheme="minorHAnsi"/>
          <w:i/>
          <w:iCs/>
        </w:rPr>
        <w:t>include, but</w:t>
      </w:r>
      <w:proofErr w:type="gramEnd"/>
      <w:r w:rsidRPr="002E5AEC">
        <w:rPr>
          <w:rFonts w:asciiTheme="minorHAnsi" w:hAnsiTheme="minorHAnsi" w:cstheme="minorHAnsi"/>
          <w:i/>
          <w:iCs/>
        </w:rPr>
        <w:t xml:space="preserve"> are not limited to: 1) hypersensitivity to any component of the vaccine (where recombinant HBV vaccine is used, hypersensitivity to yeast is a contraindication), and 2) pregnancy or lactation. I understand that additional information regarding the HBV vaccination will be provided to me by the healthcare provider at the time of vaccination. </w:t>
      </w:r>
    </w:p>
    <w:p w14:paraId="543DD48B"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______________________________________________________________________________ </w:t>
      </w:r>
    </w:p>
    <w:p w14:paraId="630FCAFC"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Employee Name (print), Employee Number </w:t>
      </w:r>
    </w:p>
    <w:p w14:paraId="6FEB145D"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______________________________________________________________________________ </w:t>
      </w:r>
    </w:p>
    <w:p w14:paraId="2879266D"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Employee Signature, Date </w:t>
      </w:r>
    </w:p>
    <w:p w14:paraId="4AC3FA24"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______________________________________________________________________________ </w:t>
      </w:r>
    </w:p>
    <w:p w14:paraId="5B60090C"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Supervisor Name (print), Signature and Date </w:t>
      </w:r>
    </w:p>
    <w:p w14:paraId="0E4806A0"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______________________________________________________________________________ </w:t>
      </w:r>
    </w:p>
    <w:p w14:paraId="7C32E5DD"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Healthcare Provider Name (print), Signature and Date </w:t>
      </w:r>
    </w:p>
    <w:p w14:paraId="47A942E6"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p>
    <w:p w14:paraId="437855E2"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p>
    <w:p w14:paraId="7A83A141"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p>
    <w:p w14:paraId="26CE38DF"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Copy to Employee's Personnel File </w:t>
      </w:r>
    </w:p>
    <w:p w14:paraId="50687909"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p>
    <w:p w14:paraId="52F826AF"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p>
    <w:p w14:paraId="14F0EE4E" w14:textId="77777777" w:rsidR="00F070BC" w:rsidRPr="002E5AEC" w:rsidRDefault="00F070BC" w:rsidP="00F070BC">
      <w:pPr>
        <w:overflowPunct/>
        <w:autoSpaceDE/>
        <w:autoSpaceDN/>
        <w:adjustRightInd/>
        <w:textAlignment w:val="auto"/>
        <w:rPr>
          <w:rFonts w:asciiTheme="minorHAnsi" w:hAnsiTheme="minorHAnsi" w:cstheme="minorHAnsi"/>
        </w:rPr>
      </w:pPr>
    </w:p>
    <w:p w14:paraId="79F2DAEF" w14:textId="77777777" w:rsidR="00F070BC" w:rsidRPr="002E5AEC" w:rsidRDefault="00F070BC" w:rsidP="00F070BC">
      <w:pPr>
        <w:overflowPunct/>
        <w:autoSpaceDE/>
        <w:autoSpaceDN/>
        <w:adjustRightInd/>
        <w:textAlignment w:val="auto"/>
        <w:rPr>
          <w:rFonts w:asciiTheme="minorHAnsi" w:hAnsiTheme="minorHAnsi" w:cstheme="minorHAnsi"/>
        </w:rPr>
      </w:pPr>
    </w:p>
    <w:p w14:paraId="74C5F04B" w14:textId="77777777" w:rsidR="00F070BC" w:rsidRPr="002E5AEC" w:rsidRDefault="00F070BC" w:rsidP="00F070BC">
      <w:pPr>
        <w:overflowPunct/>
        <w:autoSpaceDE/>
        <w:autoSpaceDN/>
        <w:adjustRightInd/>
        <w:textAlignment w:val="auto"/>
        <w:rPr>
          <w:rFonts w:asciiTheme="minorHAnsi" w:hAnsiTheme="minorHAnsi" w:cstheme="minorHAnsi"/>
        </w:rPr>
      </w:pPr>
    </w:p>
    <w:p w14:paraId="68A0559E" w14:textId="77777777" w:rsidR="00F070BC" w:rsidRPr="002E5AEC" w:rsidRDefault="00F070BC" w:rsidP="00F070BC">
      <w:pPr>
        <w:overflowPunct/>
        <w:autoSpaceDE/>
        <w:autoSpaceDN/>
        <w:adjustRightInd/>
        <w:textAlignment w:val="auto"/>
        <w:rPr>
          <w:rFonts w:asciiTheme="minorHAnsi" w:hAnsiTheme="minorHAnsi" w:cstheme="minorHAnsi"/>
        </w:rPr>
      </w:pPr>
    </w:p>
    <w:p w14:paraId="6A018FA6" w14:textId="77777777" w:rsidR="00F070BC" w:rsidRPr="002E5AEC" w:rsidRDefault="00F070BC" w:rsidP="00F070BC">
      <w:pPr>
        <w:overflowPunct/>
        <w:autoSpaceDE/>
        <w:autoSpaceDN/>
        <w:adjustRightInd/>
        <w:textAlignment w:val="auto"/>
        <w:rPr>
          <w:rFonts w:asciiTheme="minorHAnsi" w:hAnsiTheme="minorHAnsi" w:cstheme="minorHAnsi"/>
        </w:rPr>
      </w:pPr>
    </w:p>
    <w:p w14:paraId="58F0B9CE" w14:textId="77777777" w:rsidR="00F070BC" w:rsidRPr="002E5AEC" w:rsidRDefault="00F070BC" w:rsidP="00F070BC">
      <w:pPr>
        <w:overflowPunct/>
        <w:autoSpaceDE/>
        <w:autoSpaceDN/>
        <w:adjustRightInd/>
        <w:textAlignment w:val="auto"/>
        <w:rPr>
          <w:rFonts w:asciiTheme="minorHAnsi" w:hAnsiTheme="minorHAnsi" w:cstheme="minorHAnsi"/>
        </w:rPr>
      </w:pPr>
    </w:p>
    <w:p w14:paraId="26150042" w14:textId="77777777" w:rsidR="00F070BC" w:rsidRPr="002E5AEC" w:rsidRDefault="00F070BC" w:rsidP="00F070BC">
      <w:pPr>
        <w:overflowPunct/>
        <w:autoSpaceDE/>
        <w:autoSpaceDN/>
        <w:adjustRightInd/>
        <w:textAlignment w:val="auto"/>
        <w:rPr>
          <w:rFonts w:asciiTheme="minorHAnsi" w:hAnsiTheme="minorHAnsi" w:cstheme="minorHAnsi"/>
        </w:rPr>
      </w:pPr>
    </w:p>
    <w:p w14:paraId="0EB7B773" w14:textId="77777777" w:rsidR="00F070BC" w:rsidRPr="002E5AEC" w:rsidRDefault="00F070BC" w:rsidP="00F070BC">
      <w:pPr>
        <w:overflowPunct/>
        <w:autoSpaceDE/>
        <w:autoSpaceDN/>
        <w:adjustRightInd/>
        <w:textAlignment w:val="auto"/>
        <w:rPr>
          <w:rFonts w:asciiTheme="minorHAnsi" w:hAnsiTheme="minorHAnsi" w:cstheme="minorHAnsi"/>
        </w:rPr>
      </w:pPr>
    </w:p>
    <w:p w14:paraId="39057797" w14:textId="77777777" w:rsidR="00F070BC" w:rsidRPr="002E5AEC" w:rsidRDefault="00F070BC" w:rsidP="00F070BC">
      <w:pPr>
        <w:overflowPunct/>
        <w:autoSpaceDE/>
        <w:autoSpaceDN/>
        <w:adjustRightInd/>
        <w:textAlignment w:val="auto"/>
        <w:rPr>
          <w:rFonts w:asciiTheme="minorHAnsi" w:hAnsiTheme="minorHAnsi" w:cstheme="minorHAnsi"/>
        </w:rPr>
      </w:pPr>
    </w:p>
    <w:p w14:paraId="21C9BA44" w14:textId="77777777" w:rsidR="00F070BC" w:rsidRPr="002E5AEC" w:rsidRDefault="00F070BC" w:rsidP="00F070BC">
      <w:pPr>
        <w:overflowPunct/>
        <w:autoSpaceDE/>
        <w:autoSpaceDN/>
        <w:adjustRightInd/>
        <w:textAlignment w:val="auto"/>
        <w:rPr>
          <w:rFonts w:asciiTheme="minorHAnsi" w:hAnsiTheme="minorHAnsi" w:cstheme="minorHAnsi"/>
        </w:rPr>
      </w:pPr>
    </w:p>
    <w:p w14:paraId="52FB9772" w14:textId="77777777" w:rsidR="00F070BC" w:rsidRPr="002E5AEC" w:rsidRDefault="00F070BC" w:rsidP="00F070BC">
      <w:pPr>
        <w:overflowPunct/>
        <w:autoSpaceDE/>
        <w:autoSpaceDN/>
        <w:adjustRightInd/>
        <w:textAlignment w:val="auto"/>
        <w:rPr>
          <w:rFonts w:asciiTheme="minorHAnsi" w:hAnsiTheme="minorHAnsi" w:cstheme="minorHAnsi"/>
        </w:rPr>
      </w:pPr>
    </w:p>
    <w:p w14:paraId="18EDDAF7" w14:textId="77777777" w:rsidR="00F070BC" w:rsidRPr="002E5AEC" w:rsidRDefault="00F070BC" w:rsidP="00F070BC">
      <w:pPr>
        <w:overflowPunct/>
        <w:autoSpaceDE/>
        <w:autoSpaceDN/>
        <w:adjustRightInd/>
        <w:textAlignment w:val="auto"/>
        <w:rPr>
          <w:rFonts w:asciiTheme="minorHAnsi" w:hAnsiTheme="minorHAnsi" w:cstheme="minorHAnsi"/>
        </w:rPr>
      </w:pPr>
    </w:p>
    <w:p w14:paraId="77F5F471" w14:textId="77777777" w:rsidR="00F070BC" w:rsidRPr="002E5AEC" w:rsidRDefault="00F070BC" w:rsidP="00F070BC">
      <w:pPr>
        <w:overflowPunct/>
        <w:autoSpaceDE/>
        <w:autoSpaceDN/>
        <w:adjustRightInd/>
        <w:textAlignment w:val="auto"/>
        <w:rPr>
          <w:rFonts w:asciiTheme="minorHAnsi" w:hAnsiTheme="minorHAnsi" w:cstheme="minorHAnsi"/>
        </w:rPr>
      </w:pPr>
    </w:p>
    <w:p w14:paraId="31AF9487" w14:textId="77777777" w:rsidR="00F070BC" w:rsidRPr="002E5AEC" w:rsidRDefault="00F070BC" w:rsidP="00F070BC">
      <w:pPr>
        <w:overflowPunct/>
        <w:autoSpaceDE/>
        <w:autoSpaceDN/>
        <w:adjustRightInd/>
        <w:textAlignment w:val="auto"/>
        <w:rPr>
          <w:rFonts w:asciiTheme="minorHAnsi" w:hAnsiTheme="minorHAnsi" w:cstheme="minorHAnsi"/>
        </w:rPr>
      </w:pPr>
    </w:p>
    <w:p w14:paraId="37E1D416" w14:textId="77777777" w:rsidR="00F070BC" w:rsidRPr="002E5AEC" w:rsidRDefault="00F070BC" w:rsidP="00F070BC">
      <w:pPr>
        <w:overflowPunct/>
        <w:autoSpaceDE/>
        <w:autoSpaceDN/>
        <w:adjustRightInd/>
        <w:textAlignment w:val="auto"/>
        <w:rPr>
          <w:rFonts w:asciiTheme="minorHAnsi" w:hAnsiTheme="minorHAnsi" w:cstheme="minorHAnsi"/>
        </w:rPr>
      </w:pPr>
    </w:p>
    <w:p w14:paraId="071A523D" w14:textId="77777777" w:rsidR="00F070BC" w:rsidRPr="002E5AEC" w:rsidRDefault="00F070BC" w:rsidP="00F070BC">
      <w:pPr>
        <w:overflowPunct/>
        <w:autoSpaceDE/>
        <w:autoSpaceDN/>
        <w:adjustRightInd/>
        <w:textAlignment w:val="auto"/>
        <w:rPr>
          <w:rFonts w:asciiTheme="minorHAnsi" w:hAnsiTheme="minorHAnsi" w:cstheme="minorHAnsi"/>
        </w:rPr>
      </w:pPr>
    </w:p>
    <w:p w14:paraId="18D177C1" w14:textId="77777777" w:rsidR="00CF0DE7" w:rsidRPr="002E5AEC" w:rsidRDefault="00CF0DE7" w:rsidP="00F070BC">
      <w:pPr>
        <w:overflowPunct/>
        <w:autoSpaceDE/>
        <w:autoSpaceDN/>
        <w:adjustRightInd/>
        <w:textAlignment w:val="auto"/>
        <w:rPr>
          <w:rFonts w:asciiTheme="minorHAnsi" w:hAnsiTheme="minorHAnsi" w:cstheme="minorHAnsi"/>
        </w:rPr>
      </w:pPr>
    </w:p>
    <w:p w14:paraId="17D1AA68" w14:textId="77777777" w:rsidR="00F070BC" w:rsidRPr="002E5AEC" w:rsidRDefault="00F070BC" w:rsidP="00F070BC">
      <w:pPr>
        <w:overflowPunct/>
        <w:autoSpaceDE/>
        <w:autoSpaceDN/>
        <w:adjustRightInd/>
        <w:textAlignment w:val="auto"/>
        <w:rPr>
          <w:rFonts w:asciiTheme="minorHAnsi" w:hAnsiTheme="minorHAnsi" w:cstheme="minorHAnsi"/>
        </w:rPr>
      </w:pPr>
    </w:p>
    <w:p w14:paraId="61830CC1" w14:textId="77777777" w:rsidR="00F070BC" w:rsidRPr="002E5AEC" w:rsidRDefault="00F070BC" w:rsidP="00F070BC">
      <w:pPr>
        <w:overflowPunct/>
        <w:autoSpaceDE/>
        <w:autoSpaceDN/>
        <w:adjustRightInd/>
        <w:textAlignment w:val="auto"/>
        <w:rPr>
          <w:rFonts w:asciiTheme="minorHAnsi" w:hAnsiTheme="minorHAnsi" w:cstheme="minorHAnsi"/>
        </w:rPr>
      </w:pPr>
    </w:p>
    <w:p w14:paraId="7B8D320F" w14:textId="77777777" w:rsidR="00F070BC" w:rsidRPr="002E5AEC" w:rsidRDefault="00F070BC" w:rsidP="00F070BC">
      <w:pPr>
        <w:overflowPunct/>
        <w:autoSpaceDE/>
        <w:autoSpaceDN/>
        <w:adjustRightInd/>
        <w:textAlignment w:val="auto"/>
        <w:rPr>
          <w:rFonts w:asciiTheme="minorHAnsi" w:hAnsiTheme="minorHAnsi" w:cstheme="minorHAnsi"/>
        </w:rPr>
      </w:pPr>
    </w:p>
    <w:p w14:paraId="72C66381" w14:textId="77777777" w:rsidR="00F070BC" w:rsidRPr="002E5AEC" w:rsidRDefault="00F070BC" w:rsidP="00F070BC">
      <w:pPr>
        <w:overflowPunct/>
        <w:autoSpaceDE/>
        <w:autoSpaceDN/>
        <w:adjustRightInd/>
        <w:textAlignment w:val="auto"/>
        <w:rPr>
          <w:rFonts w:asciiTheme="minorHAnsi" w:hAnsiTheme="minorHAnsi" w:cstheme="minorHAnsi"/>
        </w:rPr>
      </w:pPr>
    </w:p>
    <w:p w14:paraId="3FE44805" w14:textId="77777777" w:rsidR="00F070BC" w:rsidRPr="002E5AEC" w:rsidRDefault="00F070BC" w:rsidP="00F070BC">
      <w:pPr>
        <w:pBdr>
          <w:top w:val="single" w:sz="4" w:space="1" w:color="auto"/>
          <w:left w:val="single" w:sz="4" w:space="4" w:color="auto"/>
          <w:bottom w:val="single" w:sz="4" w:space="1" w:color="auto"/>
          <w:right w:val="single" w:sz="4" w:space="4" w:color="auto"/>
        </w:pBdr>
        <w:shd w:val="clear" w:color="auto" w:fill="E7E6E6" w:themeFill="background2"/>
        <w:overflowPunct/>
        <w:autoSpaceDE/>
        <w:autoSpaceDN/>
        <w:adjustRightInd/>
        <w:jc w:val="center"/>
        <w:textAlignment w:val="auto"/>
        <w:rPr>
          <w:rFonts w:asciiTheme="minorHAnsi" w:hAnsiTheme="minorHAnsi" w:cstheme="minorHAnsi"/>
        </w:rPr>
      </w:pPr>
      <w:r w:rsidRPr="002E5AEC">
        <w:rPr>
          <w:rFonts w:asciiTheme="minorHAnsi" w:hAnsiTheme="minorHAnsi" w:cstheme="minorHAnsi"/>
          <w:b/>
          <w:bCs/>
        </w:rPr>
        <w:t>APPENDIX B</w:t>
      </w:r>
    </w:p>
    <w:p w14:paraId="33ABC0E8" w14:textId="77777777" w:rsidR="00F070BC" w:rsidRPr="002E5AEC" w:rsidRDefault="00F070BC" w:rsidP="00F070BC">
      <w:pPr>
        <w:pBdr>
          <w:top w:val="single" w:sz="4" w:space="1" w:color="auto"/>
          <w:left w:val="single" w:sz="4" w:space="4" w:color="auto"/>
          <w:bottom w:val="single" w:sz="4" w:space="1" w:color="auto"/>
          <w:right w:val="single" w:sz="4" w:space="4" w:color="auto"/>
        </w:pBdr>
        <w:shd w:val="clear" w:color="auto" w:fill="E7E6E6" w:themeFill="background2"/>
        <w:overflowPunct/>
        <w:autoSpaceDE/>
        <w:autoSpaceDN/>
        <w:adjustRightInd/>
        <w:jc w:val="center"/>
        <w:textAlignment w:val="auto"/>
        <w:rPr>
          <w:rFonts w:asciiTheme="minorHAnsi" w:hAnsiTheme="minorHAnsi" w:cstheme="minorHAnsi"/>
        </w:rPr>
      </w:pPr>
      <w:r w:rsidRPr="002E5AEC">
        <w:rPr>
          <w:rFonts w:asciiTheme="minorHAnsi" w:hAnsiTheme="minorHAnsi" w:cstheme="minorHAnsi"/>
          <w:b/>
          <w:bCs/>
        </w:rPr>
        <w:t>HEPATITIS B VACCINATION DECLINATION FORM</w:t>
      </w:r>
    </w:p>
    <w:p w14:paraId="5F145CFF"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Theme="minorHAnsi" w:hAnsiTheme="minorHAnsi" w:cstheme="minorHAnsi"/>
        </w:rPr>
      </w:pPr>
    </w:p>
    <w:p w14:paraId="2B407EE0"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Employees covered by the OSHA Bloodborne Pathogens Standard (29 CFR 1010.1030) </w:t>
      </w:r>
    </w:p>
    <w:p w14:paraId="645021DA"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p>
    <w:p w14:paraId="712F9729"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b/>
          <w:bCs/>
        </w:rPr>
      </w:pPr>
      <w:r w:rsidRPr="002E5AEC">
        <w:rPr>
          <w:rFonts w:asciiTheme="minorHAnsi" w:hAnsiTheme="minorHAnsi" w:cstheme="minorHAnsi"/>
        </w:rPr>
        <w:t xml:space="preserve">INSTRUCTIONS: Every employee covered by the OSHA Bloodborne Pathogens Standard must complete either this form or the Hepatitis B Vaccination Consent Form. </w:t>
      </w:r>
      <w:r w:rsidRPr="002E5AEC">
        <w:rPr>
          <w:rFonts w:asciiTheme="minorHAnsi" w:hAnsiTheme="minorHAnsi" w:cstheme="minorHAnsi"/>
          <w:b/>
          <w:bCs/>
        </w:rPr>
        <w:t>ONLY ONE OF THESE TWO FORMS MUST BE COMPLETED.</w:t>
      </w:r>
    </w:p>
    <w:p w14:paraId="49C70079"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p>
    <w:p w14:paraId="7269F01B"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i/>
          <w:iCs/>
        </w:rPr>
      </w:pPr>
      <w:r w:rsidRPr="002E5AEC">
        <w:rPr>
          <w:rFonts w:asciiTheme="minorHAnsi" w:hAnsiTheme="minorHAnsi" w:cstheme="minorHAnsi"/>
          <w:i/>
          <w:iCs/>
        </w:rPr>
        <w:t xml:space="preserve">I understand that due to my potential occupational exposure to blood or other potentially infectious materials I may be at risk of acquiring hepatitis B virus (HBV) infection. I have been given the opportunity to be immunized with hepatitis B vaccine, at no charge to myself. However, I decline hepatitis B immunization at this time. I understand that by declining this vaccine, I continue to be at risk of acquiring hepatitis B, a serious disease. If in the future I continue to have occupational exposure to blood or other potentially infectious materials and I want to be immunized with hepatitis B vaccine, I can receive the immunization series at no charge to me at that time. </w:t>
      </w:r>
    </w:p>
    <w:p w14:paraId="652D26F4"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p>
    <w:p w14:paraId="103C5541"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______________________________________________________________________________ </w:t>
      </w:r>
    </w:p>
    <w:p w14:paraId="759F66B1"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Employee Name (print), Employee Number </w:t>
      </w:r>
    </w:p>
    <w:p w14:paraId="7F338A76"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______________________________________________________________________________ </w:t>
      </w:r>
    </w:p>
    <w:p w14:paraId="7753BBF0"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Employee Signature, Date </w:t>
      </w:r>
    </w:p>
    <w:p w14:paraId="625DD5C1"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______________________________________________________________________________ </w:t>
      </w:r>
    </w:p>
    <w:p w14:paraId="44DE38C9"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Supervisor Name (print), Signature and Date </w:t>
      </w:r>
    </w:p>
    <w:p w14:paraId="1C355189"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p>
    <w:p w14:paraId="4485B86E"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p>
    <w:p w14:paraId="59012E9F"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r w:rsidRPr="002E5AEC">
        <w:rPr>
          <w:rFonts w:asciiTheme="minorHAnsi" w:hAnsiTheme="minorHAnsi" w:cstheme="minorHAnsi"/>
        </w:rPr>
        <w:t xml:space="preserve">Copy to Employee's Personnel File </w:t>
      </w:r>
    </w:p>
    <w:p w14:paraId="1D6681B9"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p>
    <w:p w14:paraId="008B68A2" w14:textId="77777777" w:rsidR="00F070BC" w:rsidRPr="002E5AEC" w:rsidRDefault="00F070BC" w:rsidP="00F070BC">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heme="minorHAnsi" w:hAnsiTheme="minorHAnsi" w:cstheme="minorHAnsi"/>
        </w:rPr>
      </w:pPr>
    </w:p>
    <w:p w14:paraId="7F39BAD5" w14:textId="77777777" w:rsidR="00F070BC" w:rsidRPr="002E5AEC" w:rsidRDefault="00F070BC" w:rsidP="00F070BC">
      <w:pPr>
        <w:rPr>
          <w:rFonts w:asciiTheme="minorHAnsi" w:hAnsiTheme="minorHAnsi" w:cstheme="minorHAnsi"/>
        </w:rPr>
      </w:pPr>
    </w:p>
    <w:p w14:paraId="71CF6284" w14:textId="7D35C9B2" w:rsidR="63F1B738" w:rsidRPr="002E5AEC" w:rsidRDefault="63F1B738" w:rsidP="00F070BC">
      <w:pPr>
        <w:overflowPunct/>
        <w:autoSpaceDE/>
        <w:autoSpaceDN/>
        <w:adjustRightInd/>
        <w:spacing w:after="200" w:line="276" w:lineRule="auto"/>
        <w:textAlignment w:val="auto"/>
        <w:rPr>
          <w:rFonts w:asciiTheme="minorHAnsi" w:hAnsiTheme="minorHAnsi" w:cstheme="minorHAnsi"/>
        </w:rPr>
      </w:pPr>
    </w:p>
    <w:sectPr w:rsidR="63F1B738" w:rsidRPr="002E5AE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3F8A" w14:textId="77777777" w:rsidR="00197EA7" w:rsidRDefault="00197EA7" w:rsidP="00E23E16">
      <w:r>
        <w:separator/>
      </w:r>
    </w:p>
  </w:endnote>
  <w:endnote w:type="continuationSeparator" w:id="0">
    <w:p w14:paraId="3C76CE8C" w14:textId="77777777" w:rsidR="00197EA7" w:rsidRDefault="00197EA7" w:rsidP="00E23E16">
      <w:r>
        <w:continuationSeparator/>
      </w:r>
    </w:p>
  </w:endnote>
  <w:endnote w:type="continuationNotice" w:id="1">
    <w:p w14:paraId="5E8F17F4" w14:textId="77777777" w:rsidR="00197EA7" w:rsidRDefault="00197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A581" w14:textId="77777777" w:rsidR="00E23E16" w:rsidRDefault="00E23E16">
    <w:pPr>
      <w:pStyle w:val="BodyText"/>
      <w:spacing w:before="0" w:line="14" w:lineRule="auto"/>
    </w:pPr>
    <w:r>
      <w:rPr>
        <w:noProof/>
      </w:rPr>
      <mc:AlternateContent>
        <mc:Choice Requires="wps">
          <w:drawing>
            <wp:anchor distT="0" distB="0" distL="0" distR="0" simplePos="0" relativeHeight="251658244" behindDoc="1" locked="0" layoutInCell="1" allowOverlap="1" wp14:anchorId="521681ED" wp14:editId="44833458">
              <wp:simplePos x="0" y="0"/>
              <wp:positionH relativeFrom="page">
                <wp:posOffset>690244</wp:posOffset>
              </wp:positionH>
              <wp:positionV relativeFrom="page">
                <wp:posOffset>9290050</wp:posOffset>
              </wp:positionV>
              <wp:extent cx="6269355" cy="1270"/>
              <wp:effectExtent l="0" t="0" r="0" b="0"/>
              <wp:wrapNone/>
              <wp:docPr id="260" name="Freeform: 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9355" cy="1270"/>
                      </a:xfrm>
                      <a:custGeom>
                        <a:avLst/>
                        <a:gdLst/>
                        <a:ahLst/>
                        <a:cxnLst/>
                        <a:rect l="l" t="t" r="r" b="b"/>
                        <a:pathLst>
                          <a:path w="6269355">
                            <a:moveTo>
                              <a:pt x="0" y="0"/>
                            </a:moveTo>
                            <a:lnTo>
                              <a:pt x="6269355" y="0"/>
                            </a:lnTo>
                          </a:path>
                        </a:pathLst>
                      </a:custGeom>
                      <a:ln w="9144">
                        <a:solidFill>
                          <a:srgbClr val="7E7E7E"/>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1FC107A8">
            <v:shape id="Graphic 260" style="position:absolute;margin-left:54.35pt;margin-top:731.5pt;width:493.65pt;height:.1pt;z-index:-251628544;visibility:visible;mso-wrap-style:square;mso-wrap-distance-left:0;mso-wrap-distance-top:0;mso-wrap-distance-right:0;mso-wrap-distance-bottom:0;mso-position-horizontal:absolute;mso-position-horizontal-relative:page;mso-position-vertical:absolute;mso-position-vertical-relative:page;v-text-anchor:top" coordsize="6269355,1270" o:spid="_x0000_s1026" filled="f" strokecolor="#7e7e7e" strokeweight=".72pt" path="m,l62693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suEwIAAFsEAAAOAAAAZHJzL2Uyb0RvYy54bWysVE1v2zAMvQ/YfxB0X5xkbboacYqhWYcB&#10;RVugGXaWZTk2JosapcTOvx8lfyTrbsNgQKBEinyPj/L6rms0Oyp0NZiML2ZzzpSRUNRmn/Hvu4cP&#10;nzhzXphCaDAq4yfl+N3m/bt1a1O1hAp0oZBREuPS1ma88t6mSeJkpRrhZmCVIWcJ2AhPW9wnBYqW&#10;sjc6Wc7nq6QFLCyCVM7R6bZ38k3MX5ZK+ueydMoznXHC5uOKcc3DmmzWIt2jsFUtBxjiH1A0ojZU&#10;dEq1FV6wA9Z/pWpqieCg9DMJTQJlWUsVORCbxfwNm9dKWBW5UHOcndrk/l9a+XR8tS8YoDv7CPKn&#10;o44krXXp5AkbN8R0JTYhloCzLnbxNHVRdZ5JOlwtV7cfr685k+RbLG9ikxORjnflwfmvCmIecXx0&#10;vtegGC1RjZbszGgiKRk01FFDzxlpiJyRhnmvoRU+3AvggsnaM5Bw1sBR7SB6/RvkBO3s1eYyaqIy&#10;sqTYPoKMUIZ61RuxNNmX5LQJKG4XV1dxNBzouniotQ4oHO7ze43sKIjUzZfwBR6U4Y8wi85vhav6&#10;uOgawrQZdOqlCSLlUJxekLU0zRl3vw4CFWf6m6FxCaM/Gjga+Wig1/cQH0hsENXcdT8EWhbKZ9yT&#10;sk8wDqNIR9EC9Sk23DTw+eChrIOicYZ6RMOGJjgSHF5beCKX+xh1/idsfgMAAP//AwBQSwMEFAAG&#10;AAgAAAAhAJzKPFbgAAAADgEAAA8AAABkcnMvZG93bnJldi54bWxMT0FOwzAQvCPxB2uRuFG7AYU2&#10;xKlQKzj0EIlSxNWNlyQitiPbaQ2vZysOcJvZGc3OlKtkBnZEH3pnJcxnAhjaxunethL2r083C2Ah&#10;KqvV4CxK+MIAq+ryolSFdif7gsddbBmF2FAoCV2MY8F5aDo0KszciJa0D+eNikR9y7VXJwo3A8+E&#10;yLlRvaUPnRpx3WHzuZuMhM207TfrJb7V7z5l2/m+Tt/PtZTXV+nxAVjEFP/McK5P1aGiTgc3WR3Y&#10;QFws7slK4C6/pVVni1jmhA6/twx4VfL/M6ofAAAA//8DAFBLAQItABQABgAIAAAAIQC2gziS/gAA&#10;AOEBAAATAAAAAAAAAAAAAAAAAAAAAABbQ29udGVudF9UeXBlc10ueG1sUEsBAi0AFAAGAAgAAAAh&#10;ADj9If/WAAAAlAEAAAsAAAAAAAAAAAAAAAAALwEAAF9yZWxzLy5yZWxzUEsBAi0AFAAGAAgAAAAh&#10;AE4M6y4TAgAAWwQAAA4AAAAAAAAAAAAAAAAALgIAAGRycy9lMm9Eb2MueG1sUEsBAi0AFAAGAAgA&#10;AAAhAJzKPFbgAAAADgEAAA8AAAAAAAAAAAAAAAAAbQQAAGRycy9kb3ducmV2LnhtbFBLBQYAAAAA&#10;BAAEAPMAAAB6BQAAAAA=&#10;" w14:anchorId="77D6F258">
              <v:path arrowok="t"/>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787BE63D" wp14:editId="443C9CEF">
              <wp:simplePos x="0" y="0"/>
              <wp:positionH relativeFrom="page">
                <wp:posOffset>686816</wp:posOffset>
              </wp:positionH>
              <wp:positionV relativeFrom="page">
                <wp:posOffset>9296730</wp:posOffset>
              </wp:positionV>
              <wp:extent cx="1665605" cy="152400"/>
              <wp:effectExtent l="0" t="0" r="0" b="0"/>
              <wp:wrapNone/>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5605" cy="152400"/>
                      </a:xfrm>
                      <a:prstGeom prst="rect">
                        <a:avLst/>
                      </a:prstGeom>
                    </wps:spPr>
                    <wps:txbx>
                      <w:txbxContent>
                        <w:p w14:paraId="3FCC462D" w14:textId="39AE028D" w:rsidR="00E23E16" w:rsidRDefault="00E23E16" w:rsidP="00E23E16">
                          <w:pPr>
                            <w:spacing w:line="223" w:lineRule="exact"/>
                            <w:rPr>
                              <w:rFonts w:ascii="Calibri"/>
                            </w:rPr>
                          </w:pPr>
                        </w:p>
                      </w:txbxContent>
                    </wps:txbx>
                    <wps:bodyPr wrap="square" lIns="0" tIns="0" rIns="0" bIns="0" rtlCol="0">
                      <a:noAutofit/>
                    </wps:bodyPr>
                  </wps:wsp>
                </a:graphicData>
              </a:graphic>
            </wp:anchor>
          </w:drawing>
        </mc:Choice>
        <mc:Fallback>
          <w:pict>
            <v:shapetype w14:anchorId="787BE63D" id="_x0000_t202" coordsize="21600,21600" o:spt="202" path="m,l,21600r21600,l21600,xe">
              <v:stroke joinstyle="miter"/>
              <v:path gradientshapeok="t" o:connecttype="rect"/>
            </v:shapetype>
            <v:shape id="Text Box 261" o:spid="_x0000_s1026" type="#_x0000_t202" style="position:absolute;margin-left:54.1pt;margin-top:732.05pt;width:131.15pt;height:12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a40kwEAABsDAAAOAAAAZHJzL2Uyb0RvYy54bWysUsGO0zAQvSPxD5bv1GlFKxQ1XS2sQEgr&#10;QFr4ANexm4jYY2bcJv17xt60RXBDe5mMM+M3773x9m7ygzhZpB5CI5eLSgobDLR9ODTyx/ePb95J&#10;QUmHVg8QbCPPluTd7vWr7Rhru4IOhtaiYJBA9Rgb2aUUa6XIdNZrWkC0gYsO0OvERzyoFvXI6H5Q&#10;q6raqBGwjQjGEvHfh+ei3BV856xJX50jm8TQSOaWSsQS9zmq3VbXB9Sx681MQ/8HC6/7wEOvUA86&#10;aXHE/h8o3xsEApcWBrwC53pjiwZWs6z+UvPU6WiLFjaH4tUmejlY8+X0FL+hSNN7mHiBRQTFRzA/&#10;ib1RY6R67smeUk3cnYVODn3+sgTBF9nb89VPOyVhMtpms95UaykM15br1duqGK5utyNS+mTBi5w0&#10;EnlfhYE+PVLK83V9aZnJPM/PTNK0n7glp3tozyxi5D02kn4dNVophs+BjcpLvyR4SfaXBNPwAcrT&#10;yFoC3B8TuL5MvuHOk3kDhdD8WvKK/zyXrtub3v0GAAD//wMAUEsDBBQABgAIAAAAIQCTD7t/4QAA&#10;AA0BAAAPAAAAZHJzL2Rvd25yZXYueG1sTI/BTsMwEETvSPyDtUjcqJ1SQghxqgrBCQk1DQeOTuwm&#10;VuN1iN02/D3bE9x2dkezb4r17AZ2MlOwHiUkCwHMYOu1xU7CZ/12lwELUaFWg0cj4ccEWJfXV4XK&#10;tT9jZU672DEKwZArCX2MY855aHvjVFj40SDd9n5yKpKcOq4ndaZwN/ClECl3yiJ96NVoXnrTHnZH&#10;J2HzhdWr/f5ottW+snX9JPA9PUh5ezNvnoFFM8c/M1zwCR1KYmr8EXVgA2mRLclKwypdJcDIcv8o&#10;HoA1l1WWJcDLgv9vUf4CAAD//wMAUEsBAi0AFAAGAAgAAAAhALaDOJL+AAAA4QEAABMAAAAAAAAA&#10;AAAAAAAAAAAAAFtDb250ZW50X1R5cGVzXS54bWxQSwECLQAUAAYACAAAACEAOP0h/9YAAACUAQAA&#10;CwAAAAAAAAAAAAAAAAAvAQAAX3JlbHMvLnJlbHNQSwECLQAUAAYACAAAACEAdYGuNJMBAAAbAwAA&#10;DgAAAAAAAAAAAAAAAAAuAgAAZHJzL2Uyb0RvYy54bWxQSwECLQAUAAYACAAAACEAkw+7f+EAAAAN&#10;AQAADwAAAAAAAAAAAAAAAADtAwAAZHJzL2Rvd25yZXYueG1sUEsFBgAAAAAEAAQA8wAAAPsEAAAA&#10;AA==&#10;" filled="f" stroked="f">
              <v:textbox inset="0,0,0,0">
                <w:txbxContent>
                  <w:p w14:paraId="3FCC462D" w14:textId="39AE028D" w:rsidR="00E23E16" w:rsidRDefault="00E23E16" w:rsidP="00E23E16">
                    <w:pPr>
                      <w:spacing w:line="223" w:lineRule="exact"/>
                      <w:rPr>
                        <w:rFonts w:ascii="Calibri"/>
                      </w:rPr>
                    </w:pPr>
                  </w:p>
                </w:txbxContent>
              </v:textbox>
              <w10:wrap anchorx="page" anchory="page"/>
            </v:shape>
          </w:pict>
        </mc:Fallback>
      </mc:AlternateContent>
    </w:r>
    <w:r>
      <w:rPr>
        <w:noProof/>
      </w:rPr>
      <mc:AlternateContent>
        <mc:Choice Requires="wps">
          <w:drawing>
            <wp:anchor distT="0" distB="0" distL="0" distR="0" simplePos="0" relativeHeight="251658246" behindDoc="1" locked="0" layoutInCell="1" allowOverlap="1" wp14:anchorId="645D5084" wp14:editId="6AE6D408">
              <wp:simplePos x="0" y="0"/>
              <wp:positionH relativeFrom="page">
                <wp:posOffset>5104257</wp:posOffset>
              </wp:positionH>
              <wp:positionV relativeFrom="page">
                <wp:posOffset>9296730</wp:posOffset>
              </wp:positionV>
              <wp:extent cx="1850389" cy="307340"/>
              <wp:effectExtent l="0" t="0" r="0" b="0"/>
              <wp:wrapNone/>
              <wp:docPr id="262"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0389" cy="307340"/>
                      </a:xfrm>
                      <a:prstGeom prst="rect">
                        <a:avLst/>
                      </a:prstGeom>
                    </wps:spPr>
                    <wps:txbx>
                      <w:txbxContent>
                        <w:p w14:paraId="79AB1E6D" w14:textId="63A4BE20" w:rsidR="00E23E16" w:rsidRDefault="00E23E16">
                          <w:pPr>
                            <w:ind w:right="18"/>
                            <w:jc w:val="right"/>
                            <w:rPr>
                              <w:rFonts w:ascii="Calibri"/>
                            </w:rPr>
                          </w:pPr>
                        </w:p>
                      </w:txbxContent>
                    </wps:txbx>
                    <wps:bodyPr wrap="square" lIns="0" tIns="0" rIns="0" bIns="0" rtlCol="0">
                      <a:noAutofit/>
                    </wps:bodyPr>
                  </wps:wsp>
                </a:graphicData>
              </a:graphic>
            </wp:anchor>
          </w:drawing>
        </mc:Choice>
        <mc:Fallback>
          <w:pict>
            <v:shape w14:anchorId="645D5084" id="Text Box 262" o:spid="_x0000_s1027" type="#_x0000_t202" style="position:absolute;margin-left:401.9pt;margin-top:732.05pt;width:145.7pt;height:24.2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zBmQEAACIDAAAOAAAAZHJzL2Uyb0RvYy54bWysUtuO0zAQfUfiHyy/02S3XErUdAWsQEgr&#10;FmnhA1zHbixij5lxm/TvGXvTFrFvK17GY3t85pwzXt9MfhAHg+QgtPJqUUthgobOhV0rf/74/Gol&#10;BSUVOjVAMK08GpI3m5cv1mNszDX0MHQGBYMEasbYyj6l2FQV6d54RQuIJvClBfQq8RZ3VYdqZHQ/&#10;VNd1/bYaAbuIoA0Rn94+XspNwbfW6HRvLZkkhlYyt1QilrjNsdqsVbNDFXunZxrqGSy8coGbnqFu&#10;VVJij+4JlHcagcCmhQZfgbVOm6KB1VzV/6h56FU0RQubQ/FsE/0/WP3t8BC/o0jTR5h4gEUExTvQ&#10;v4i9qcZIzVyTPaWGuDoLnSz6vLIEwQ/Z2+PZTzMloTPa6k29XL2XQvPdsn63fF0Mry6vI1L6YsCL&#10;nLQSeV6FgTrcUcr9VXMqmck89s9M0rSdhOsyaa7MJ1vojqxl5HG2kn7vFRophq+B/cqzPyV4Sran&#10;BNPwCcoPyZICfNgnsK4QuODOBHgQhdf8afKk/96XqsvX3vwBAAD//wMAUEsDBBQABgAIAAAAIQCJ&#10;C8BD4wAAAA4BAAAPAAAAZHJzL2Rvd25yZXYueG1sTI/BTsMwEETvSPyDtZW4UTuhido0TlUhOCEh&#10;0nDg6CRuYjVeh9htw9+zPcFtVjOaeZvvZjuwi568cSghWgpgGhvXGuwkfFavj2tgPihs1eBQS/jR&#10;HnbF/V2ustZdsdSXQ+gYlaDPlIQ+hDHj3De9tsov3aiRvKObrAp0Th1vJ3WlcjvwWIiUW2WQFno1&#10;6udeN6fD2UrYf2H5Yr7f64/yWJqq2gh8S09SPizm/RZY0HP4C8MNn9ChIKbanbH1bJCwFk+EHshY&#10;pasI2C0iNkkMrCaVRHECvMj5/zeKXwAAAP//AwBQSwECLQAUAAYACAAAACEAtoM4kv4AAADhAQAA&#10;EwAAAAAAAAAAAAAAAAAAAAAAW0NvbnRlbnRfVHlwZXNdLnhtbFBLAQItABQABgAIAAAAIQA4/SH/&#10;1gAAAJQBAAALAAAAAAAAAAAAAAAAAC8BAABfcmVscy8ucmVsc1BLAQItABQABgAIAAAAIQDGNLzB&#10;mQEAACIDAAAOAAAAAAAAAAAAAAAAAC4CAABkcnMvZTJvRG9jLnhtbFBLAQItABQABgAIAAAAIQCJ&#10;C8BD4wAAAA4BAAAPAAAAAAAAAAAAAAAAAPMDAABkcnMvZG93bnJldi54bWxQSwUGAAAAAAQABADz&#10;AAAAAwUAAAAA&#10;" filled="f" stroked="f">
              <v:textbox inset="0,0,0,0">
                <w:txbxContent>
                  <w:p w14:paraId="79AB1E6D" w14:textId="63A4BE20" w:rsidR="00E23E16" w:rsidRDefault="00E23E16">
                    <w:pPr>
                      <w:ind w:right="18"/>
                      <w:jc w:val="right"/>
                      <w:rPr>
                        <w:rFonts w:ascii="Calibri"/>
                      </w:rPr>
                    </w:pPr>
                  </w:p>
                </w:txbxContent>
              </v:textbox>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34612F51" wp14:editId="0F610C5F">
              <wp:simplePos x="0" y="0"/>
              <wp:positionH relativeFrom="page">
                <wp:posOffset>3771850</wp:posOffset>
              </wp:positionH>
              <wp:positionV relativeFrom="page">
                <wp:posOffset>9723970</wp:posOffset>
              </wp:positionV>
              <wp:extent cx="228600" cy="240665"/>
              <wp:effectExtent l="0" t="0" r="0" b="0"/>
              <wp:wrapNone/>
              <wp:docPr id="26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40665"/>
                      </a:xfrm>
                      <a:prstGeom prst="rect">
                        <a:avLst/>
                      </a:prstGeom>
                    </wps:spPr>
                    <wps:txbx>
                      <w:txbxContent>
                        <w:p w14:paraId="34BB3DD3" w14:textId="421EC8D6" w:rsidR="00E23E16" w:rsidRDefault="00E23E16">
                          <w:pPr>
                            <w:spacing w:before="20"/>
                            <w:ind w:left="20"/>
                            <w:rPr>
                              <w:rFonts w:ascii="Arial Black"/>
                              <w:spacing w:val="-5"/>
                              <w:sz w:val="24"/>
                            </w:rPr>
                          </w:pPr>
                        </w:p>
                        <w:p w14:paraId="011B2D74" w14:textId="77777777" w:rsidR="00E23E16" w:rsidRDefault="00E23E16">
                          <w:pPr>
                            <w:spacing w:before="20"/>
                            <w:ind w:left="20"/>
                            <w:rPr>
                              <w:rFonts w:ascii="Arial Black"/>
                              <w:sz w:val="24"/>
                            </w:rPr>
                          </w:pPr>
                        </w:p>
                      </w:txbxContent>
                    </wps:txbx>
                    <wps:bodyPr wrap="square" lIns="0" tIns="0" rIns="0" bIns="0" rtlCol="0">
                      <a:noAutofit/>
                    </wps:bodyPr>
                  </wps:wsp>
                </a:graphicData>
              </a:graphic>
            </wp:anchor>
          </w:drawing>
        </mc:Choice>
        <mc:Fallback>
          <w:pict>
            <v:shape w14:anchorId="34612F51" id="Text Box 263" o:spid="_x0000_s1028" type="#_x0000_t202" style="position:absolute;margin-left:297pt;margin-top:765.65pt;width:18pt;height:18.9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JOlQEAACEDAAAOAAAAZHJzL2Uyb0RvYy54bWysUsGO0zAQvSPxD5bv1NkIqlXUdAWsQEgr&#10;QFr4ANexm4jYY2bcJv17xm7aIrghLvZ4Zvz83htvHmY/iqNFGiC08m5VSWGDgW4I+1Z+//bh1b0U&#10;lHTo9AjBtvJkST5sX77YTLGxNfQwdhYFgwRqptjKPqXYKEWmt17TCqINXHSAXic+4l51qCdG96Oq&#10;q2qtJsAuIhhLxNnHc1FuC75z1qQvzpFNYmwlc0tlxbLu8qq2G93sUcd+MAsN/Q8svB4CP3qFetRJ&#10;iwMOf0H5wSAQuLQy4BU4NxhbNLCau+oPNc+9jrZoYXMoXm2i/wdrPh+f41cUaX4HMw+wiKD4BOYH&#10;sTdqitQsPdlTaoi7s9DZoc87SxB8kb09Xf20cxKGk3V9v664YrhUv67W6zfZb3W7HJHSRwte5KCV&#10;yOMqBPTxidK59dKycDk/n4mkeTeLoWPkDJozO+hOLGXiabaSfh40WinGT4HtyqO/BHgJdpcA0/ge&#10;ygfJigK8PSRwQyFww10I8ByKhOXP5EH/fi5dt5+9/QUAAP//AwBQSwMEFAAGAAgAAAAhANVBVGDh&#10;AAAADQEAAA8AAABkcnMvZG93bnJldi54bWxMj8FOwzAQRO9I/IO1SNyo3YZGJMSpKgQnJEQaDhyd&#10;2E2sxusQu234e7anctyZ0eybYjO7gZ3MFKxHCcuFAGaw9dpiJ+Grfnt4AhaiQq0Gj0bCrwmwKW9v&#10;CpVrf8bKnHaxY1SCIVcS+hjHnPPQ9sapsPCjQfL2fnIq0jl1XE/qTOVu4CshUu6URfrQq9G89KY9&#10;7I5OwvYbq1f789F8VvvK1nUm8D09SHl/N2+fgUUzx2sYLviEDiUxNf6IOrBBwjp7pC2RjHWyTIBR&#10;JE0ESc1FSrMV8LLg/1eUfwAAAP//AwBQSwECLQAUAAYACAAAACEAtoM4kv4AAADhAQAAEwAAAAAA&#10;AAAAAAAAAAAAAAAAW0NvbnRlbnRfVHlwZXNdLnhtbFBLAQItABQABgAIAAAAIQA4/SH/1gAAAJQB&#10;AAALAAAAAAAAAAAAAAAAAC8BAABfcmVscy8ucmVsc1BLAQItABQABgAIAAAAIQAzzgJOlQEAACED&#10;AAAOAAAAAAAAAAAAAAAAAC4CAABkcnMvZTJvRG9jLnhtbFBLAQItABQABgAIAAAAIQDVQVRg4QAA&#10;AA0BAAAPAAAAAAAAAAAAAAAAAO8DAABkcnMvZG93bnJldi54bWxQSwUGAAAAAAQABADzAAAA/QQA&#10;AAAA&#10;" filled="f" stroked="f">
              <v:textbox inset="0,0,0,0">
                <w:txbxContent>
                  <w:p w14:paraId="34BB3DD3" w14:textId="421EC8D6" w:rsidR="00E23E16" w:rsidRDefault="00E23E16">
                    <w:pPr>
                      <w:spacing w:before="20"/>
                      <w:ind w:left="20"/>
                      <w:rPr>
                        <w:rFonts w:ascii="Arial Black"/>
                        <w:spacing w:val="-5"/>
                        <w:sz w:val="24"/>
                      </w:rPr>
                    </w:pPr>
                  </w:p>
                  <w:p w14:paraId="011B2D74" w14:textId="77777777" w:rsidR="00E23E16" w:rsidRDefault="00E23E16">
                    <w:pPr>
                      <w:spacing w:before="20"/>
                      <w:ind w:left="20"/>
                      <w:rPr>
                        <w:rFonts w:ascii="Arial Black"/>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BE6A9" w14:textId="77777777" w:rsidR="00197EA7" w:rsidRDefault="00197EA7" w:rsidP="00E23E16">
      <w:r>
        <w:separator/>
      </w:r>
    </w:p>
  </w:footnote>
  <w:footnote w:type="continuationSeparator" w:id="0">
    <w:p w14:paraId="39F8B2FA" w14:textId="77777777" w:rsidR="00197EA7" w:rsidRDefault="00197EA7" w:rsidP="00E23E16">
      <w:r>
        <w:continuationSeparator/>
      </w:r>
    </w:p>
  </w:footnote>
  <w:footnote w:type="continuationNotice" w:id="1">
    <w:p w14:paraId="5FB09172" w14:textId="77777777" w:rsidR="00197EA7" w:rsidRDefault="00197E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7E001C"/>
    <w:lvl w:ilvl="0">
      <w:numFmt w:val="bullet"/>
      <w:lvlText w:val="*"/>
      <w:lvlJc w:val="left"/>
    </w:lvl>
  </w:abstractNum>
  <w:abstractNum w:abstractNumId="1" w15:restartNumberingAfterBreak="0">
    <w:nsid w:val="043C0FAB"/>
    <w:multiLevelType w:val="hybridMultilevel"/>
    <w:tmpl w:val="9642DC74"/>
    <w:lvl w:ilvl="0" w:tplc="028C069E">
      <w:numFmt w:val="bullet"/>
      <w:lvlText w:val=""/>
      <w:lvlJc w:val="left"/>
      <w:pPr>
        <w:ind w:left="1202" w:hanging="360"/>
      </w:pPr>
      <w:rPr>
        <w:rFonts w:ascii="Symbol" w:eastAsia="Symbol" w:hAnsi="Symbol" w:cs="Symbol" w:hint="default"/>
        <w:spacing w:val="0"/>
        <w:w w:val="100"/>
        <w:lang w:val="en-US" w:eastAsia="en-US" w:bidi="ar-SA"/>
      </w:rPr>
    </w:lvl>
    <w:lvl w:ilvl="1" w:tplc="5A6093DA">
      <w:numFmt w:val="bullet"/>
      <w:lvlText w:val=""/>
      <w:lvlJc w:val="left"/>
      <w:pPr>
        <w:ind w:left="1833" w:hanging="540"/>
      </w:pPr>
      <w:rPr>
        <w:rFonts w:ascii="Symbol" w:eastAsia="Symbol" w:hAnsi="Symbol" w:cs="Symbol" w:hint="default"/>
        <w:b w:val="0"/>
        <w:bCs w:val="0"/>
        <w:i w:val="0"/>
        <w:iCs w:val="0"/>
        <w:spacing w:val="0"/>
        <w:w w:val="100"/>
        <w:sz w:val="22"/>
        <w:szCs w:val="22"/>
        <w:lang w:val="en-US" w:eastAsia="en-US" w:bidi="ar-SA"/>
      </w:rPr>
    </w:lvl>
    <w:lvl w:ilvl="2" w:tplc="BFE64ED8">
      <w:numFmt w:val="bullet"/>
      <w:lvlText w:val="•"/>
      <w:lvlJc w:val="left"/>
      <w:pPr>
        <w:ind w:left="2868" w:hanging="540"/>
      </w:pPr>
      <w:rPr>
        <w:rFonts w:hint="default"/>
        <w:lang w:val="en-US" w:eastAsia="en-US" w:bidi="ar-SA"/>
      </w:rPr>
    </w:lvl>
    <w:lvl w:ilvl="3" w:tplc="253271B2">
      <w:numFmt w:val="bullet"/>
      <w:lvlText w:val="•"/>
      <w:lvlJc w:val="left"/>
      <w:pPr>
        <w:ind w:left="3897" w:hanging="540"/>
      </w:pPr>
      <w:rPr>
        <w:rFonts w:hint="default"/>
        <w:lang w:val="en-US" w:eastAsia="en-US" w:bidi="ar-SA"/>
      </w:rPr>
    </w:lvl>
    <w:lvl w:ilvl="4" w:tplc="2B326594">
      <w:numFmt w:val="bullet"/>
      <w:lvlText w:val="•"/>
      <w:lvlJc w:val="left"/>
      <w:pPr>
        <w:ind w:left="4926" w:hanging="540"/>
      </w:pPr>
      <w:rPr>
        <w:rFonts w:hint="default"/>
        <w:lang w:val="en-US" w:eastAsia="en-US" w:bidi="ar-SA"/>
      </w:rPr>
    </w:lvl>
    <w:lvl w:ilvl="5" w:tplc="65C2547E">
      <w:numFmt w:val="bullet"/>
      <w:lvlText w:val="•"/>
      <w:lvlJc w:val="left"/>
      <w:pPr>
        <w:ind w:left="5955" w:hanging="540"/>
      </w:pPr>
      <w:rPr>
        <w:rFonts w:hint="default"/>
        <w:lang w:val="en-US" w:eastAsia="en-US" w:bidi="ar-SA"/>
      </w:rPr>
    </w:lvl>
    <w:lvl w:ilvl="6" w:tplc="DE02A300">
      <w:numFmt w:val="bullet"/>
      <w:lvlText w:val="•"/>
      <w:lvlJc w:val="left"/>
      <w:pPr>
        <w:ind w:left="6984" w:hanging="540"/>
      </w:pPr>
      <w:rPr>
        <w:rFonts w:hint="default"/>
        <w:lang w:val="en-US" w:eastAsia="en-US" w:bidi="ar-SA"/>
      </w:rPr>
    </w:lvl>
    <w:lvl w:ilvl="7" w:tplc="D1EA75C2">
      <w:numFmt w:val="bullet"/>
      <w:lvlText w:val="•"/>
      <w:lvlJc w:val="left"/>
      <w:pPr>
        <w:ind w:left="8013" w:hanging="540"/>
      </w:pPr>
      <w:rPr>
        <w:rFonts w:hint="default"/>
        <w:lang w:val="en-US" w:eastAsia="en-US" w:bidi="ar-SA"/>
      </w:rPr>
    </w:lvl>
    <w:lvl w:ilvl="8" w:tplc="3466A03C">
      <w:numFmt w:val="bullet"/>
      <w:lvlText w:val="•"/>
      <w:lvlJc w:val="left"/>
      <w:pPr>
        <w:ind w:left="9042" w:hanging="540"/>
      </w:pPr>
      <w:rPr>
        <w:rFonts w:hint="default"/>
        <w:lang w:val="en-US" w:eastAsia="en-US" w:bidi="ar-SA"/>
      </w:rPr>
    </w:lvl>
  </w:abstractNum>
  <w:abstractNum w:abstractNumId="2" w15:restartNumberingAfterBreak="0">
    <w:nsid w:val="2E7F01DC"/>
    <w:multiLevelType w:val="hybridMultilevel"/>
    <w:tmpl w:val="299826D0"/>
    <w:lvl w:ilvl="0" w:tplc="685E7DD2">
      <w:start w:val="1"/>
      <w:numFmt w:val="decimal"/>
      <w:lvlText w:val="%1."/>
      <w:lvlJc w:val="left"/>
      <w:pPr>
        <w:ind w:left="1209" w:hanging="370"/>
      </w:pPr>
      <w:rPr>
        <w:rFonts w:ascii="Arial MT" w:eastAsia="Arial MT" w:hAnsi="Arial MT" w:cs="Arial MT" w:hint="default"/>
        <w:b w:val="0"/>
        <w:bCs w:val="0"/>
        <w:i w:val="0"/>
        <w:iCs w:val="0"/>
        <w:spacing w:val="-1"/>
        <w:w w:val="100"/>
        <w:sz w:val="22"/>
        <w:szCs w:val="22"/>
        <w:lang w:val="en-US" w:eastAsia="en-US" w:bidi="ar-SA"/>
      </w:rPr>
    </w:lvl>
    <w:lvl w:ilvl="1" w:tplc="6156B260">
      <w:numFmt w:val="bullet"/>
      <w:lvlText w:val="•"/>
      <w:lvlJc w:val="left"/>
      <w:pPr>
        <w:ind w:left="2190" w:hanging="370"/>
      </w:pPr>
      <w:rPr>
        <w:rFonts w:hint="default"/>
        <w:lang w:val="en-US" w:eastAsia="en-US" w:bidi="ar-SA"/>
      </w:rPr>
    </w:lvl>
    <w:lvl w:ilvl="2" w:tplc="7C44E3E4">
      <w:numFmt w:val="bullet"/>
      <w:lvlText w:val="•"/>
      <w:lvlJc w:val="left"/>
      <w:pPr>
        <w:ind w:left="3180" w:hanging="370"/>
      </w:pPr>
      <w:rPr>
        <w:rFonts w:hint="default"/>
        <w:lang w:val="en-US" w:eastAsia="en-US" w:bidi="ar-SA"/>
      </w:rPr>
    </w:lvl>
    <w:lvl w:ilvl="3" w:tplc="657CB750">
      <w:numFmt w:val="bullet"/>
      <w:lvlText w:val="•"/>
      <w:lvlJc w:val="left"/>
      <w:pPr>
        <w:ind w:left="4170" w:hanging="370"/>
      </w:pPr>
      <w:rPr>
        <w:rFonts w:hint="default"/>
        <w:lang w:val="en-US" w:eastAsia="en-US" w:bidi="ar-SA"/>
      </w:rPr>
    </w:lvl>
    <w:lvl w:ilvl="4" w:tplc="0BFE5B96">
      <w:numFmt w:val="bullet"/>
      <w:lvlText w:val="•"/>
      <w:lvlJc w:val="left"/>
      <w:pPr>
        <w:ind w:left="5160" w:hanging="370"/>
      </w:pPr>
      <w:rPr>
        <w:rFonts w:hint="default"/>
        <w:lang w:val="en-US" w:eastAsia="en-US" w:bidi="ar-SA"/>
      </w:rPr>
    </w:lvl>
    <w:lvl w:ilvl="5" w:tplc="2220A020">
      <w:numFmt w:val="bullet"/>
      <w:lvlText w:val="•"/>
      <w:lvlJc w:val="left"/>
      <w:pPr>
        <w:ind w:left="6150" w:hanging="370"/>
      </w:pPr>
      <w:rPr>
        <w:rFonts w:hint="default"/>
        <w:lang w:val="en-US" w:eastAsia="en-US" w:bidi="ar-SA"/>
      </w:rPr>
    </w:lvl>
    <w:lvl w:ilvl="6" w:tplc="6A500CB2">
      <w:numFmt w:val="bullet"/>
      <w:lvlText w:val="•"/>
      <w:lvlJc w:val="left"/>
      <w:pPr>
        <w:ind w:left="7140" w:hanging="370"/>
      </w:pPr>
      <w:rPr>
        <w:rFonts w:hint="default"/>
        <w:lang w:val="en-US" w:eastAsia="en-US" w:bidi="ar-SA"/>
      </w:rPr>
    </w:lvl>
    <w:lvl w:ilvl="7" w:tplc="557E496E">
      <w:numFmt w:val="bullet"/>
      <w:lvlText w:val="•"/>
      <w:lvlJc w:val="left"/>
      <w:pPr>
        <w:ind w:left="8130" w:hanging="370"/>
      </w:pPr>
      <w:rPr>
        <w:rFonts w:hint="default"/>
        <w:lang w:val="en-US" w:eastAsia="en-US" w:bidi="ar-SA"/>
      </w:rPr>
    </w:lvl>
    <w:lvl w:ilvl="8" w:tplc="5DD4FDE2">
      <w:numFmt w:val="bullet"/>
      <w:lvlText w:val="•"/>
      <w:lvlJc w:val="left"/>
      <w:pPr>
        <w:ind w:left="9120" w:hanging="370"/>
      </w:pPr>
      <w:rPr>
        <w:rFonts w:hint="default"/>
        <w:lang w:val="en-US" w:eastAsia="en-US" w:bidi="ar-SA"/>
      </w:rPr>
    </w:lvl>
  </w:abstractNum>
  <w:num w:numId="1" w16cid:durableId="2090689930">
    <w:abstractNumId w:val="2"/>
  </w:num>
  <w:num w:numId="2" w16cid:durableId="946347688">
    <w:abstractNumId w:val="1"/>
  </w:num>
  <w:num w:numId="3" w16cid:durableId="201865313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3C"/>
    <w:rsid w:val="000670D3"/>
    <w:rsid w:val="00197EA7"/>
    <w:rsid w:val="00240C54"/>
    <w:rsid w:val="002E5AEC"/>
    <w:rsid w:val="003C4EEF"/>
    <w:rsid w:val="004469AB"/>
    <w:rsid w:val="005340A5"/>
    <w:rsid w:val="00586620"/>
    <w:rsid w:val="00776B71"/>
    <w:rsid w:val="00827E66"/>
    <w:rsid w:val="008C3BC2"/>
    <w:rsid w:val="009175DD"/>
    <w:rsid w:val="0096311F"/>
    <w:rsid w:val="009F7608"/>
    <w:rsid w:val="00A545D1"/>
    <w:rsid w:val="00AA5308"/>
    <w:rsid w:val="00AF307C"/>
    <w:rsid w:val="00B5401F"/>
    <w:rsid w:val="00B95A33"/>
    <w:rsid w:val="00C757C1"/>
    <w:rsid w:val="00CF0DE7"/>
    <w:rsid w:val="00D36E53"/>
    <w:rsid w:val="00E23E16"/>
    <w:rsid w:val="00E70A63"/>
    <w:rsid w:val="00E85FA9"/>
    <w:rsid w:val="00EF382B"/>
    <w:rsid w:val="00F070BC"/>
    <w:rsid w:val="00F1223C"/>
    <w:rsid w:val="00FF73AC"/>
    <w:rsid w:val="29F460A3"/>
    <w:rsid w:val="2F15E112"/>
    <w:rsid w:val="4411412D"/>
    <w:rsid w:val="55A72C97"/>
    <w:rsid w:val="63F1B738"/>
    <w:rsid w:val="78CA75F5"/>
    <w:rsid w:val="7AE41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7560B"/>
  <w15:chartTrackingRefBased/>
  <w15:docId w15:val="{C96C5B90-B3BD-4D7E-9E33-F984F224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0BC"/>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link w:val="Heading1Char"/>
    <w:uiPriority w:val="9"/>
    <w:qFormat/>
    <w:rsid w:val="00E23E16"/>
    <w:pPr>
      <w:widowControl w:val="0"/>
      <w:spacing w:before="334"/>
      <w:ind w:left="353"/>
      <w:jc w:val="center"/>
      <w:outlineLvl w:val="0"/>
    </w:pPr>
    <w:rPr>
      <w:rFonts w:ascii="Arial MT" w:eastAsia="Arial MT" w:hAnsi="Arial MT" w:cs="Arial MT"/>
      <w:sz w:val="56"/>
      <w:szCs w:val="56"/>
    </w:rPr>
  </w:style>
  <w:style w:type="paragraph" w:styleId="Heading2">
    <w:name w:val="heading 2"/>
    <w:basedOn w:val="Normal"/>
    <w:link w:val="Heading2Char"/>
    <w:uiPriority w:val="9"/>
    <w:unhideWhenUsed/>
    <w:qFormat/>
    <w:rsid w:val="00E23E16"/>
    <w:pPr>
      <w:widowControl w:val="0"/>
      <w:spacing w:line="459" w:lineRule="exact"/>
      <w:ind w:right="1"/>
      <w:jc w:val="center"/>
      <w:outlineLvl w:val="1"/>
    </w:pPr>
    <w:rPr>
      <w:rFonts w:ascii="Arial" w:eastAsia="Arial" w:hAnsi="Arial" w:cs="Arial"/>
      <w:b/>
      <w:bCs/>
      <w:sz w:val="40"/>
      <w:szCs w:val="40"/>
    </w:rPr>
  </w:style>
  <w:style w:type="paragraph" w:styleId="Heading3">
    <w:name w:val="heading 3"/>
    <w:basedOn w:val="Normal"/>
    <w:link w:val="Heading3Char"/>
    <w:uiPriority w:val="9"/>
    <w:unhideWhenUsed/>
    <w:qFormat/>
    <w:rsid w:val="00E23E16"/>
    <w:pPr>
      <w:widowControl w:val="0"/>
      <w:spacing w:before="63"/>
      <w:ind w:right="273"/>
      <w:jc w:val="center"/>
      <w:outlineLvl w:val="2"/>
    </w:pPr>
    <w:rPr>
      <w:rFonts w:ascii="Arial" w:eastAsia="Arial" w:hAnsi="Arial" w:cs="Arial"/>
      <w:b/>
      <w:bCs/>
      <w:sz w:val="36"/>
      <w:szCs w:val="36"/>
      <w:u w:val="single" w:color="000000"/>
    </w:rPr>
  </w:style>
  <w:style w:type="paragraph" w:styleId="Heading4">
    <w:name w:val="heading 4"/>
    <w:basedOn w:val="Normal"/>
    <w:link w:val="Heading4Char"/>
    <w:uiPriority w:val="9"/>
    <w:unhideWhenUsed/>
    <w:qFormat/>
    <w:rsid w:val="00E23E16"/>
    <w:pPr>
      <w:widowControl w:val="0"/>
      <w:spacing w:before="62"/>
      <w:jc w:val="center"/>
      <w:outlineLvl w:val="3"/>
    </w:pPr>
    <w:rPr>
      <w:rFonts w:ascii="Arial" w:eastAsia="Arial" w:hAnsi="Arial" w:cs="Arial"/>
      <w:b/>
      <w:bCs/>
      <w:sz w:val="32"/>
      <w:szCs w:val="32"/>
    </w:rPr>
  </w:style>
  <w:style w:type="paragraph" w:styleId="Heading5">
    <w:name w:val="heading 5"/>
    <w:basedOn w:val="Normal"/>
    <w:link w:val="Heading5Char"/>
    <w:uiPriority w:val="9"/>
    <w:unhideWhenUsed/>
    <w:qFormat/>
    <w:rsid w:val="00E23E16"/>
    <w:pPr>
      <w:widowControl w:val="0"/>
      <w:spacing w:before="81"/>
      <w:jc w:val="center"/>
      <w:outlineLvl w:val="4"/>
    </w:pPr>
    <w:rPr>
      <w:rFonts w:ascii="Arial" w:eastAsia="Arial" w:hAnsi="Arial" w:cs="Arial"/>
      <w:b/>
      <w:bCs/>
      <w:sz w:val="28"/>
      <w:szCs w:val="28"/>
    </w:rPr>
  </w:style>
  <w:style w:type="paragraph" w:styleId="Heading6">
    <w:name w:val="heading 6"/>
    <w:basedOn w:val="Normal"/>
    <w:link w:val="Heading6Char"/>
    <w:uiPriority w:val="9"/>
    <w:unhideWhenUsed/>
    <w:qFormat/>
    <w:rsid w:val="00E23E16"/>
    <w:pPr>
      <w:widowControl w:val="0"/>
      <w:jc w:val="center"/>
      <w:outlineLvl w:val="5"/>
    </w:pPr>
    <w:rPr>
      <w:rFonts w:ascii="Arial" w:eastAsia="Arial" w:hAnsi="Arial" w:cs="Arial"/>
      <w:b/>
      <w:bCs/>
      <w:sz w:val="28"/>
      <w:szCs w:val="28"/>
    </w:rPr>
  </w:style>
  <w:style w:type="paragraph" w:styleId="Heading7">
    <w:name w:val="heading 7"/>
    <w:basedOn w:val="Normal"/>
    <w:link w:val="Heading7Char"/>
    <w:uiPriority w:val="1"/>
    <w:qFormat/>
    <w:rsid w:val="00E23E16"/>
    <w:pPr>
      <w:widowControl w:val="0"/>
      <w:spacing w:before="61"/>
      <w:ind w:left="661"/>
      <w:outlineLvl w:val="6"/>
    </w:pPr>
    <w:rPr>
      <w:rFonts w:ascii="Arial" w:eastAsia="Arial" w:hAnsi="Arial" w:cs="Arial"/>
      <w:b/>
      <w:bCs/>
      <w:sz w:val="26"/>
      <w:szCs w:val="26"/>
    </w:rPr>
  </w:style>
  <w:style w:type="paragraph" w:styleId="Heading8">
    <w:name w:val="heading 8"/>
    <w:basedOn w:val="Normal"/>
    <w:link w:val="Heading8Char"/>
    <w:uiPriority w:val="1"/>
    <w:qFormat/>
    <w:rsid w:val="00E23E16"/>
    <w:pPr>
      <w:widowControl w:val="0"/>
      <w:spacing w:before="63"/>
      <w:jc w:val="center"/>
      <w:outlineLvl w:val="7"/>
    </w:pPr>
    <w:rPr>
      <w:rFonts w:ascii="Arial" w:eastAsia="Arial" w:hAnsi="Arial" w:cs="Arial"/>
      <w:b/>
      <w:bCs/>
      <w:sz w:val="24"/>
      <w:szCs w:val="24"/>
    </w:rPr>
  </w:style>
  <w:style w:type="paragraph" w:styleId="Heading9">
    <w:name w:val="heading 9"/>
    <w:basedOn w:val="Normal"/>
    <w:link w:val="Heading9Char"/>
    <w:uiPriority w:val="1"/>
    <w:qFormat/>
    <w:rsid w:val="00E23E16"/>
    <w:pPr>
      <w:widowControl w:val="0"/>
      <w:outlineLvl w:val="8"/>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E16"/>
    <w:rPr>
      <w:rFonts w:ascii="Arial MT" w:eastAsia="Arial MT" w:hAnsi="Arial MT" w:cs="Arial MT"/>
      <w:kern w:val="0"/>
      <w:sz w:val="56"/>
      <w:szCs w:val="56"/>
      <w14:ligatures w14:val="none"/>
    </w:rPr>
  </w:style>
  <w:style w:type="character" w:customStyle="1" w:styleId="Heading2Char">
    <w:name w:val="Heading 2 Char"/>
    <w:basedOn w:val="DefaultParagraphFont"/>
    <w:link w:val="Heading2"/>
    <w:uiPriority w:val="9"/>
    <w:rsid w:val="00E23E16"/>
    <w:rPr>
      <w:rFonts w:ascii="Arial" w:eastAsia="Arial" w:hAnsi="Arial" w:cs="Arial"/>
      <w:b/>
      <w:bCs/>
      <w:kern w:val="0"/>
      <w:sz w:val="40"/>
      <w:szCs w:val="40"/>
      <w14:ligatures w14:val="none"/>
    </w:rPr>
  </w:style>
  <w:style w:type="character" w:customStyle="1" w:styleId="Heading3Char">
    <w:name w:val="Heading 3 Char"/>
    <w:basedOn w:val="DefaultParagraphFont"/>
    <w:link w:val="Heading3"/>
    <w:uiPriority w:val="9"/>
    <w:rsid w:val="00E23E16"/>
    <w:rPr>
      <w:rFonts w:ascii="Arial" w:eastAsia="Arial" w:hAnsi="Arial" w:cs="Arial"/>
      <w:b/>
      <w:bCs/>
      <w:kern w:val="0"/>
      <w:sz w:val="36"/>
      <w:szCs w:val="36"/>
      <w:u w:val="single" w:color="000000"/>
      <w14:ligatures w14:val="none"/>
    </w:rPr>
  </w:style>
  <w:style w:type="character" w:customStyle="1" w:styleId="Heading4Char">
    <w:name w:val="Heading 4 Char"/>
    <w:basedOn w:val="DefaultParagraphFont"/>
    <w:link w:val="Heading4"/>
    <w:uiPriority w:val="9"/>
    <w:rsid w:val="00E23E16"/>
    <w:rPr>
      <w:rFonts w:ascii="Arial" w:eastAsia="Arial" w:hAnsi="Arial" w:cs="Arial"/>
      <w:b/>
      <w:bCs/>
      <w:kern w:val="0"/>
      <w:sz w:val="32"/>
      <w:szCs w:val="32"/>
      <w14:ligatures w14:val="none"/>
    </w:rPr>
  </w:style>
  <w:style w:type="character" w:customStyle="1" w:styleId="Heading5Char">
    <w:name w:val="Heading 5 Char"/>
    <w:basedOn w:val="DefaultParagraphFont"/>
    <w:link w:val="Heading5"/>
    <w:uiPriority w:val="9"/>
    <w:rsid w:val="00E23E16"/>
    <w:rPr>
      <w:rFonts w:ascii="Arial" w:eastAsia="Arial" w:hAnsi="Arial" w:cs="Arial"/>
      <w:b/>
      <w:bCs/>
      <w:kern w:val="0"/>
      <w:sz w:val="28"/>
      <w:szCs w:val="28"/>
      <w14:ligatures w14:val="none"/>
    </w:rPr>
  </w:style>
  <w:style w:type="character" w:customStyle="1" w:styleId="Heading6Char">
    <w:name w:val="Heading 6 Char"/>
    <w:basedOn w:val="DefaultParagraphFont"/>
    <w:link w:val="Heading6"/>
    <w:uiPriority w:val="9"/>
    <w:rsid w:val="00E23E16"/>
    <w:rPr>
      <w:rFonts w:ascii="Arial" w:eastAsia="Arial" w:hAnsi="Arial" w:cs="Arial"/>
      <w:b/>
      <w:bCs/>
      <w:kern w:val="0"/>
      <w:sz w:val="28"/>
      <w:szCs w:val="28"/>
      <w14:ligatures w14:val="none"/>
    </w:rPr>
  </w:style>
  <w:style w:type="character" w:customStyle="1" w:styleId="Heading7Char">
    <w:name w:val="Heading 7 Char"/>
    <w:basedOn w:val="DefaultParagraphFont"/>
    <w:link w:val="Heading7"/>
    <w:uiPriority w:val="1"/>
    <w:rsid w:val="00E23E16"/>
    <w:rPr>
      <w:rFonts w:ascii="Arial" w:eastAsia="Arial" w:hAnsi="Arial" w:cs="Arial"/>
      <w:b/>
      <w:bCs/>
      <w:kern w:val="0"/>
      <w:sz w:val="26"/>
      <w:szCs w:val="26"/>
      <w14:ligatures w14:val="none"/>
    </w:rPr>
  </w:style>
  <w:style w:type="character" w:customStyle="1" w:styleId="Heading8Char">
    <w:name w:val="Heading 8 Char"/>
    <w:basedOn w:val="DefaultParagraphFont"/>
    <w:link w:val="Heading8"/>
    <w:uiPriority w:val="1"/>
    <w:rsid w:val="00E23E16"/>
    <w:rPr>
      <w:rFonts w:ascii="Arial" w:eastAsia="Arial" w:hAnsi="Arial" w:cs="Arial"/>
      <w:b/>
      <w:bCs/>
      <w:kern w:val="0"/>
      <w:sz w:val="24"/>
      <w:szCs w:val="24"/>
      <w14:ligatures w14:val="none"/>
    </w:rPr>
  </w:style>
  <w:style w:type="character" w:customStyle="1" w:styleId="Heading9Char">
    <w:name w:val="Heading 9 Char"/>
    <w:basedOn w:val="DefaultParagraphFont"/>
    <w:link w:val="Heading9"/>
    <w:uiPriority w:val="1"/>
    <w:rsid w:val="00E23E16"/>
    <w:rPr>
      <w:rFonts w:ascii="Arial" w:eastAsia="Arial" w:hAnsi="Arial" w:cs="Arial"/>
      <w:b/>
      <w:bCs/>
      <w:kern w:val="0"/>
      <w:sz w:val="24"/>
      <w:szCs w:val="24"/>
      <w14:ligatures w14:val="none"/>
    </w:rPr>
  </w:style>
  <w:style w:type="numbering" w:customStyle="1" w:styleId="NoList1">
    <w:name w:val="No List1"/>
    <w:next w:val="NoList"/>
    <w:uiPriority w:val="99"/>
    <w:semiHidden/>
    <w:unhideWhenUsed/>
    <w:rsid w:val="00E23E16"/>
  </w:style>
  <w:style w:type="paragraph" w:styleId="TOC1">
    <w:name w:val="toc 1"/>
    <w:basedOn w:val="Normal"/>
    <w:uiPriority w:val="1"/>
    <w:qFormat/>
    <w:rsid w:val="00E23E16"/>
    <w:pPr>
      <w:widowControl w:val="0"/>
      <w:spacing w:before="122"/>
      <w:ind w:left="1094"/>
    </w:pPr>
    <w:rPr>
      <w:rFonts w:ascii="Calibri" w:eastAsia="Calibri" w:hAnsi="Calibri" w:cs="Calibri"/>
      <w:sz w:val="24"/>
      <w:szCs w:val="24"/>
    </w:rPr>
  </w:style>
  <w:style w:type="paragraph" w:styleId="TOC2">
    <w:name w:val="toc 2"/>
    <w:basedOn w:val="Normal"/>
    <w:uiPriority w:val="1"/>
    <w:qFormat/>
    <w:rsid w:val="00E23E16"/>
    <w:pPr>
      <w:widowControl w:val="0"/>
      <w:spacing w:before="125"/>
      <w:ind w:left="1720"/>
    </w:pPr>
    <w:rPr>
      <w:rFonts w:ascii="Calibri" w:eastAsia="Calibri" w:hAnsi="Calibri" w:cs="Calibri"/>
      <w:sz w:val="24"/>
      <w:szCs w:val="24"/>
    </w:rPr>
  </w:style>
  <w:style w:type="paragraph" w:styleId="BodyText">
    <w:name w:val="Body Text"/>
    <w:basedOn w:val="Normal"/>
    <w:link w:val="BodyTextChar"/>
    <w:uiPriority w:val="1"/>
    <w:qFormat/>
    <w:rsid w:val="00E23E16"/>
    <w:pPr>
      <w:widowControl w:val="0"/>
      <w:spacing w:before="119"/>
    </w:pPr>
    <w:rPr>
      <w:rFonts w:ascii="Arial MT" w:eastAsia="Arial MT" w:hAnsi="Arial MT" w:cs="Arial MT"/>
    </w:rPr>
  </w:style>
  <w:style w:type="character" w:customStyle="1" w:styleId="BodyTextChar">
    <w:name w:val="Body Text Char"/>
    <w:basedOn w:val="DefaultParagraphFont"/>
    <w:link w:val="BodyText"/>
    <w:uiPriority w:val="1"/>
    <w:rsid w:val="00E23E16"/>
    <w:rPr>
      <w:rFonts w:ascii="Arial MT" w:eastAsia="Arial MT" w:hAnsi="Arial MT" w:cs="Arial MT"/>
      <w:kern w:val="0"/>
      <w14:ligatures w14:val="none"/>
    </w:rPr>
  </w:style>
  <w:style w:type="paragraph" w:styleId="Title">
    <w:name w:val="Title"/>
    <w:basedOn w:val="Normal"/>
    <w:link w:val="TitleChar"/>
    <w:uiPriority w:val="10"/>
    <w:qFormat/>
    <w:rsid w:val="00E23E16"/>
    <w:pPr>
      <w:widowControl w:val="0"/>
      <w:ind w:right="140"/>
      <w:jc w:val="center"/>
    </w:pPr>
    <w:rPr>
      <w:rFonts w:ascii="Palatino Linotype" w:eastAsia="Palatino Linotype" w:hAnsi="Palatino Linotype" w:cs="Palatino Linotype"/>
      <w:b/>
      <w:bCs/>
      <w:sz w:val="72"/>
      <w:szCs w:val="72"/>
    </w:rPr>
  </w:style>
  <w:style w:type="character" w:customStyle="1" w:styleId="TitleChar">
    <w:name w:val="Title Char"/>
    <w:basedOn w:val="DefaultParagraphFont"/>
    <w:link w:val="Title"/>
    <w:uiPriority w:val="10"/>
    <w:rsid w:val="00E23E16"/>
    <w:rPr>
      <w:rFonts w:ascii="Palatino Linotype" w:eastAsia="Palatino Linotype" w:hAnsi="Palatino Linotype" w:cs="Palatino Linotype"/>
      <w:b/>
      <w:bCs/>
      <w:kern w:val="0"/>
      <w:sz w:val="72"/>
      <w:szCs w:val="72"/>
      <w14:ligatures w14:val="none"/>
    </w:rPr>
  </w:style>
  <w:style w:type="paragraph" w:styleId="ListParagraph">
    <w:name w:val="List Paragraph"/>
    <w:basedOn w:val="Normal"/>
    <w:uiPriority w:val="1"/>
    <w:qFormat/>
    <w:rsid w:val="00E23E16"/>
    <w:pPr>
      <w:widowControl w:val="0"/>
      <w:spacing w:before="119"/>
      <w:ind w:left="1342" w:hanging="363"/>
    </w:pPr>
    <w:rPr>
      <w:rFonts w:ascii="Arial MT" w:eastAsia="Arial MT" w:hAnsi="Arial MT" w:cs="Arial MT"/>
    </w:rPr>
  </w:style>
  <w:style w:type="paragraph" w:customStyle="1" w:styleId="TableParagraph">
    <w:name w:val="Table Paragraph"/>
    <w:basedOn w:val="Normal"/>
    <w:uiPriority w:val="1"/>
    <w:qFormat/>
    <w:rsid w:val="00E23E16"/>
    <w:pPr>
      <w:widowControl w:val="0"/>
    </w:pPr>
    <w:rPr>
      <w:rFonts w:ascii="Arial MT" w:eastAsia="Arial MT" w:hAnsi="Arial MT" w:cs="Arial MT"/>
    </w:rPr>
  </w:style>
  <w:style w:type="paragraph" w:styleId="Header">
    <w:name w:val="header"/>
    <w:basedOn w:val="Normal"/>
    <w:link w:val="HeaderChar"/>
    <w:uiPriority w:val="99"/>
    <w:unhideWhenUsed/>
    <w:rsid w:val="00E23E16"/>
    <w:pPr>
      <w:widowControl w:val="0"/>
      <w:tabs>
        <w:tab w:val="center" w:pos="4680"/>
        <w:tab w:val="right" w:pos="9360"/>
      </w:tabs>
    </w:pPr>
    <w:rPr>
      <w:rFonts w:ascii="Arial MT" w:eastAsia="Arial MT" w:hAnsi="Arial MT" w:cs="Arial MT"/>
    </w:rPr>
  </w:style>
  <w:style w:type="character" w:customStyle="1" w:styleId="HeaderChar">
    <w:name w:val="Header Char"/>
    <w:basedOn w:val="DefaultParagraphFont"/>
    <w:link w:val="Header"/>
    <w:uiPriority w:val="99"/>
    <w:rsid w:val="00E23E16"/>
    <w:rPr>
      <w:rFonts w:ascii="Arial MT" w:eastAsia="Arial MT" w:hAnsi="Arial MT" w:cs="Arial MT"/>
      <w:kern w:val="0"/>
      <w14:ligatures w14:val="none"/>
    </w:rPr>
  </w:style>
  <w:style w:type="paragraph" w:styleId="Footer">
    <w:name w:val="footer"/>
    <w:basedOn w:val="Normal"/>
    <w:link w:val="FooterChar"/>
    <w:uiPriority w:val="99"/>
    <w:unhideWhenUsed/>
    <w:rsid w:val="00E23E16"/>
    <w:pPr>
      <w:widowControl w:val="0"/>
      <w:tabs>
        <w:tab w:val="center" w:pos="4680"/>
        <w:tab w:val="right" w:pos="9360"/>
      </w:tabs>
    </w:pPr>
    <w:rPr>
      <w:rFonts w:ascii="Arial MT" w:eastAsia="Arial MT" w:hAnsi="Arial MT" w:cs="Arial MT"/>
    </w:rPr>
  </w:style>
  <w:style w:type="character" w:customStyle="1" w:styleId="FooterChar">
    <w:name w:val="Footer Char"/>
    <w:basedOn w:val="DefaultParagraphFont"/>
    <w:link w:val="Footer"/>
    <w:uiPriority w:val="99"/>
    <w:rsid w:val="00E23E16"/>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C8DA3103127040ADC07D9A07D4F534" ma:contentTypeVersion="18" ma:contentTypeDescription="Create a new document." ma:contentTypeScope="" ma:versionID="cbc8dfd3f7d7ff6c6d00e9703a0b5d3b">
  <xsd:schema xmlns:xsd="http://www.w3.org/2001/XMLSchema" xmlns:xs="http://www.w3.org/2001/XMLSchema" xmlns:p="http://schemas.microsoft.com/office/2006/metadata/properties" xmlns:ns2="1a805fd2-842d-423b-bf6b-a9018dcde8ed" xmlns:ns3="f1202033-4e83-4313-bd69-4daae6c7f8f0" targetNamespace="http://schemas.microsoft.com/office/2006/metadata/properties" ma:root="true" ma:fieldsID="c98cfd09fd9126cf6a21300a23f5fd07" ns2:_="" ns3:_="">
    <xsd:import namespace="1a805fd2-842d-423b-bf6b-a9018dcde8ed"/>
    <xsd:import namespace="f1202033-4e83-4313-bd69-4daae6c7f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05fd2-842d-423b-bf6b-a9018dcde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1cc015c-1ad4-41aa-a780-ef7f959756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02033-4e83-4313-bd69-4daae6c7f8f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3846168-919b-4225-8638-55818b2fc509}" ma:internalName="TaxCatchAll" ma:showField="CatchAllData" ma:web="f1202033-4e83-4313-bd69-4daae6c7f8f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805fd2-842d-423b-bf6b-a9018dcde8ed">
      <Terms xmlns="http://schemas.microsoft.com/office/infopath/2007/PartnerControls"/>
    </lcf76f155ced4ddcb4097134ff3c332f>
    <TaxCatchAll xmlns="f1202033-4e83-4313-bd69-4daae6c7f8f0" xsi:nil="true"/>
  </documentManagement>
</p:properties>
</file>

<file path=customXml/itemProps1.xml><?xml version="1.0" encoding="utf-8"?>
<ds:datastoreItem xmlns:ds="http://schemas.openxmlformats.org/officeDocument/2006/customXml" ds:itemID="{E6AC3301-0274-4020-AC25-2FC366BE9A79}">
  <ds:schemaRefs>
    <ds:schemaRef ds:uri="http://schemas.microsoft.com/sharepoint/v3/contenttype/forms"/>
  </ds:schemaRefs>
</ds:datastoreItem>
</file>

<file path=customXml/itemProps2.xml><?xml version="1.0" encoding="utf-8"?>
<ds:datastoreItem xmlns:ds="http://schemas.openxmlformats.org/officeDocument/2006/customXml" ds:itemID="{08C50515-2E0C-4F21-937C-149F6EC36547}">
  <ds:schemaRefs>
    <ds:schemaRef ds:uri="http://schemas.openxmlformats.org/officeDocument/2006/bibliography"/>
  </ds:schemaRefs>
</ds:datastoreItem>
</file>

<file path=customXml/itemProps3.xml><?xml version="1.0" encoding="utf-8"?>
<ds:datastoreItem xmlns:ds="http://schemas.openxmlformats.org/officeDocument/2006/customXml" ds:itemID="{07B00509-37F5-467B-BE90-CCC3818DE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05fd2-842d-423b-bf6b-a9018dcde8ed"/>
    <ds:schemaRef ds:uri="f1202033-4e83-4313-bd69-4daae6c7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8BA6DF-8CFD-4634-9560-655A660E48EA}">
  <ds:schemaRefs>
    <ds:schemaRef ds:uri="http://schemas.microsoft.com/office/2006/metadata/properties"/>
    <ds:schemaRef ds:uri="http://schemas.microsoft.com/office/infopath/2007/PartnerControls"/>
    <ds:schemaRef ds:uri="1a805fd2-842d-423b-bf6b-a9018dcde8ed"/>
    <ds:schemaRef ds:uri="f1202033-4e83-4313-bd69-4daae6c7f8f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1888</Words>
  <Characters>10767</Characters>
  <Application>Microsoft Office Word</Application>
  <DocSecurity>0</DocSecurity>
  <Lines>89</Lines>
  <Paragraphs>25</Paragraphs>
  <ScaleCrop>false</ScaleCrop>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DeMailly</dc:creator>
  <cp:keywords/>
  <dc:description/>
  <cp:lastModifiedBy>James DeMailly</cp:lastModifiedBy>
  <cp:revision>13</cp:revision>
  <dcterms:created xsi:type="dcterms:W3CDTF">2023-11-16T02:41:00Z</dcterms:created>
  <dcterms:modified xsi:type="dcterms:W3CDTF">2025-11-17T14:51:00Z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0x01010053C8DA3103127040ADC07D9A07D4F534</vt:lpwstr>
  </property>
  <property fmtid="{D5CDD505-2E9C-101B-9397-08002B2CF9AE}" pid="3" name="MediaServiceImageTags">
    <vt:lpwstr/>
  </property>
</Properties>
</file>